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BA9B" w14:textId="77777777" w:rsidR="00795197" w:rsidRDefault="00000000">
      <w:pPr>
        <w:rPr>
          <w:rFonts w:ascii="黑体" w:eastAsia="黑体" w:hAnsi="黑体" w:cs="黑体" w:hint="eastAsia"/>
          <w:sz w:val="32"/>
          <w:szCs w:val="32"/>
        </w:rPr>
      </w:pPr>
      <w:r>
        <w:rPr>
          <w:rFonts w:ascii="黑体" w:eastAsia="黑体" w:hAnsi="黑体" w:cs="黑体" w:hint="eastAsia"/>
          <w:sz w:val="32"/>
          <w:szCs w:val="32"/>
        </w:rPr>
        <w:t>附件2</w:t>
      </w:r>
    </w:p>
    <w:p w14:paraId="0AA66FBC" w14:textId="460A909A" w:rsidR="00795197" w:rsidRDefault="00000000">
      <w:pPr>
        <w:spacing w:line="360" w:lineRule="auto"/>
        <w:jc w:val="center"/>
        <w:rPr>
          <w:b/>
          <w:bCs/>
          <w:sz w:val="30"/>
          <w:szCs w:val="30"/>
        </w:rPr>
      </w:pPr>
      <w:bookmarkStart w:id="0" w:name="_Toc508093994"/>
      <w:bookmarkStart w:id="1" w:name="_Toc509412862"/>
      <w:r>
        <w:rPr>
          <w:rFonts w:ascii="宋体" w:eastAsia="宋体" w:hAnsi="宋体" w:cs="宋体" w:hint="eastAsia"/>
          <w:b/>
          <w:bCs/>
          <w:sz w:val="30"/>
          <w:szCs w:val="30"/>
        </w:rPr>
        <w:t>※</w:t>
      </w:r>
      <w:r>
        <w:rPr>
          <w:rFonts w:eastAsia="宋体" w:hint="eastAsia"/>
          <w:b/>
          <w:bCs/>
          <w:sz w:val="30"/>
          <w:szCs w:val="30"/>
        </w:rPr>
        <w:t>2025</w:t>
      </w:r>
      <w:r>
        <w:rPr>
          <w:b/>
          <w:bCs/>
          <w:sz w:val="30"/>
          <w:szCs w:val="30"/>
        </w:rPr>
        <w:t>年度广西</w:t>
      </w:r>
      <w:bookmarkEnd w:id="0"/>
      <w:bookmarkEnd w:id="1"/>
      <w:r>
        <w:rPr>
          <w:rFonts w:hint="eastAsia"/>
          <w:b/>
          <w:bCs/>
          <w:sz w:val="30"/>
          <w:szCs w:val="30"/>
        </w:rPr>
        <w:t>自然科学奖公示材料</w:t>
      </w:r>
    </w:p>
    <w:p w14:paraId="03175F77" w14:textId="77777777" w:rsidR="00795197" w:rsidRDefault="00795197">
      <w:pPr>
        <w:spacing w:line="360" w:lineRule="auto"/>
        <w:rPr>
          <w:sz w:val="24"/>
        </w:rPr>
      </w:pPr>
    </w:p>
    <w:p w14:paraId="157A20A9" w14:textId="1ACF9755" w:rsidR="00795197" w:rsidRDefault="00000000">
      <w:pPr>
        <w:numPr>
          <w:ilvl w:val="0"/>
          <w:numId w:val="1"/>
        </w:numPr>
        <w:spacing w:line="360" w:lineRule="auto"/>
        <w:rPr>
          <w:rFonts w:ascii="Times New Roman" w:eastAsia="黑体"/>
          <w:b/>
          <w:sz w:val="24"/>
        </w:rPr>
      </w:pPr>
      <w:r>
        <w:rPr>
          <w:rFonts w:ascii="Times New Roman" w:eastAsia="黑体" w:hint="eastAsia"/>
          <w:b/>
          <w:sz w:val="24"/>
        </w:rPr>
        <w:t>成果</w:t>
      </w:r>
      <w:r>
        <w:rPr>
          <w:rFonts w:ascii="Times New Roman" w:eastAsia="黑体"/>
          <w:b/>
          <w:sz w:val="24"/>
        </w:rPr>
        <w:t>名称</w:t>
      </w:r>
      <w:r>
        <w:rPr>
          <w:rFonts w:ascii="Times New Roman" w:eastAsia="黑体" w:hint="eastAsia"/>
          <w:b/>
          <w:sz w:val="24"/>
        </w:rPr>
        <w:t>：</w:t>
      </w:r>
      <w:r w:rsidR="00102BA7" w:rsidRPr="00102BA7">
        <w:rPr>
          <w:rFonts w:ascii="Times New Roman" w:eastAsia="黑体" w:hint="eastAsia"/>
          <w:b/>
          <w:sz w:val="24"/>
        </w:rPr>
        <w:t>高效制氢催化剂的定向构建及能量转换机制</w:t>
      </w:r>
      <w:r>
        <w:rPr>
          <w:rFonts w:ascii="Times New Roman" w:eastAsia="黑体" w:hint="eastAsia"/>
          <w:bCs/>
          <w:sz w:val="24"/>
        </w:rPr>
        <w:t>（自治区科技成果登记号：</w:t>
      </w:r>
      <w:r w:rsidR="00102BA7" w:rsidRPr="00102BA7">
        <w:rPr>
          <w:rFonts w:ascii="Times New Roman" w:eastAsia="黑体"/>
          <w:bCs/>
          <w:sz w:val="24"/>
        </w:rPr>
        <w:t>2022F012J003149</w:t>
      </w:r>
      <w:r w:rsidR="00102BA7" w:rsidRPr="00102BA7">
        <w:rPr>
          <w:rFonts w:ascii="Times New Roman" w:eastAsia="黑体" w:hint="eastAsia"/>
          <w:bCs/>
          <w:sz w:val="24"/>
        </w:rPr>
        <w:t>；</w:t>
      </w:r>
      <w:r w:rsidR="00102BA7" w:rsidRPr="00102BA7">
        <w:rPr>
          <w:rFonts w:ascii="Times New Roman" w:eastAsia="黑体" w:hint="eastAsia"/>
          <w:bCs/>
          <w:sz w:val="24"/>
        </w:rPr>
        <w:t>2024F011Y006469</w:t>
      </w:r>
      <w:r>
        <w:rPr>
          <w:rFonts w:ascii="Times New Roman" w:eastAsia="黑体" w:hint="eastAsia"/>
          <w:bCs/>
          <w:sz w:val="24"/>
        </w:rPr>
        <w:t>）</w:t>
      </w:r>
    </w:p>
    <w:p w14:paraId="469368C0" w14:textId="77777777" w:rsidR="00795197" w:rsidRDefault="00000000">
      <w:pPr>
        <w:numPr>
          <w:ilvl w:val="0"/>
          <w:numId w:val="1"/>
        </w:numPr>
        <w:spacing w:line="360" w:lineRule="auto"/>
        <w:rPr>
          <w:sz w:val="24"/>
        </w:rPr>
      </w:pPr>
      <w:r>
        <w:rPr>
          <w:rFonts w:ascii="Times New Roman" w:eastAsia="黑体"/>
          <w:b/>
          <w:sz w:val="24"/>
        </w:rPr>
        <w:t>提名者</w:t>
      </w:r>
      <w:r>
        <w:rPr>
          <w:rFonts w:ascii="Times New Roman" w:eastAsia="黑体" w:hint="eastAsia"/>
          <w:b/>
          <w:sz w:val="24"/>
        </w:rPr>
        <w:t>：</w:t>
      </w:r>
      <w:r>
        <w:rPr>
          <w:rFonts w:hint="eastAsia"/>
          <w:sz w:val="24"/>
        </w:rPr>
        <w:t>广西壮族自治区教育厅</w:t>
      </w:r>
    </w:p>
    <w:p w14:paraId="795A0D0D" w14:textId="77777777" w:rsidR="00795197" w:rsidRDefault="00000000">
      <w:pPr>
        <w:numPr>
          <w:ilvl w:val="0"/>
          <w:numId w:val="1"/>
        </w:numPr>
        <w:spacing w:line="360" w:lineRule="auto"/>
        <w:rPr>
          <w:rFonts w:ascii="Times New Roman" w:eastAsia="黑体"/>
          <w:b/>
          <w:sz w:val="24"/>
        </w:rPr>
      </w:pPr>
      <w:r>
        <w:rPr>
          <w:rFonts w:ascii="Times New Roman" w:eastAsia="黑体"/>
          <w:b/>
          <w:sz w:val="24"/>
        </w:rPr>
        <w:t>代表性论文（专著）目录（不超过</w:t>
      </w:r>
      <w:r>
        <w:rPr>
          <w:rFonts w:ascii="Times New Roman" w:eastAsia="黑体"/>
          <w:b/>
          <w:sz w:val="24"/>
        </w:rPr>
        <w:t>8</w:t>
      </w:r>
      <w:r>
        <w:rPr>
          <w:rFonts w:ascii="Times New Roman" w:eastAsia="黑体"/>
          <w:b/>
          <w:sz w:val="24"/>
        </w:rPr>
        <w:t>篇）</w:t>
      </w:r>
    </w:p>
    <w:tbl>
      <w:tblPr>
        <w:tblW w:w="92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01"/>
        <w:gridCol w:w="669"/>
        <w:gridCol w:w="659"/>
        <w:gridCol w:w="732"/>
        <w:gridCol w:w="462"/>
        <w:gridCol w:w="599"/>
        <w:gridCol w:w="525"/>
        <w:gridCol w:w="826"/>
        <w:gridCol w:w="563"/>
        <w:gridCol w:w="618"/>
        <w:gridCol w:w="636"/>
        <w:gridCol w:w="751"/>
        <w:gridCol w:w="919"/>
        <w:gridCol w:w="712"/>
      </w:tblGrid>
      <w:tr w:rsidR="00775F20" w14:paraId="594F1DDA" w14:textId="77777777" w:rsidTr="00775F20">
        <w:trPr>
          <w:trHeight w:val="1874"/>
          <w:jc w:val="center"/>
        </w:trPr>
        <w:tc>
          <w:tcPr>
            <w:tcW w:w="601"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45797C8C"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2" w:name="_Toc70090875"/>
            <w:r>
              <w:rPr>
                <w:rFonts w:ascii="Times New Roman" w:eastAsia="方正黑体_GBK"/>
                <w:snapToGrid w:val="0"/>
                <w:sz w:val="18"/>
                <w:szCs w:val="18"/>
              </w:rPr>
              <w:t>排序</w:t>
            </w:r>
            <w:bookmarkEnd w:id="2"/>
          </w:p>
        </w:tc>
        <w:tc>
          <w:tcPr>
            <w:tcW w:w="66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D214A"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类型</w:t>
            </w:r>
          </w:p>
        </w:tc>
        <w:tc>
          <w:tcPr>
            <w:tcW w:w="6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43993"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论文专著名称</w:t>
            </w:r>
          </w:p>
        </w:tc>
        <w:tc>
          <w:tcPr>
            <w:tcW w:w="73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78F1"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3" w:name="_Toc70090878"/>
            <w:r>
              <w:rPr>
                <w:rFonts w:ascii="Times New Roman" w:eastAsia="方正黑体_GBK"/>
                <w:snapToGrid w:val="0"/>
                <w:sz w:val="18"/>
                <w:szCs w:val="18"/>
              </w:rPr>
              <w:t>年卷页</w:t>
            </w:r>
            <w:bookmarkStart w:id="4" w:name="_Toc70090879"/>
            <w:bookmarkEnd w:id="3"/>
            <w:bookmarkEnd w:id="4"/>
            <w:r>
              <w:rPr>
                <w:rFonts w:ascii="Times New Roman" w:eastAsia="方正黑体_GBK"/>
                <w:snapToGrid w:val="0"/>
                <w:sz w:val="18"/>
                <w:szCs w:val="18"/>
              </w:rPr>
              <w:t>（</w:t>
            </w:r>
            <w:bookmarkStart w:id="5" w:name="_Toc70090880"/>
            <w:bookmarkEnd w:id="5"/>
            <w:r>
              <w:rPr>
                <w:rFonts w:ascii="Times New Roman" w:eastAsia="方正黑体_GBK"/>
                <w:snapToGrid w:val="0"/>
                <w:sz w:val="18"/>
                <w:szCs w:val="18"/>
              </w:rPr>
              <w:t>版号）</w:t>
            </w:r>
          </w:p>
        </w:tc>
        <w:tc>
          <w:tcPr>
            <w:tcW w:w="46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D22B9" w14:textId="77777777" w:rsidR="00775F20" w:rsidRDefault="00775F20">
            <w:pPr>
              <w:adjustRightInd w:val="0"/>
              <w:snapToGrid w:val="0"/>
              <w:spacing w:line="320" w:lineRule="exact"/>
              <w:jc w:val="center"/>
              <w:rPr>
                <w:rFonts w:ascii="Times New Roman" w:eastAsia="方正黑体_GBK"/>
                <w:snapToGrid w:val="0"/>
                <w:sz w:val="18"/>
                <w:szCs w:val="18"/>
              </w:rPr>
            </w:pPr>
            <w:bookmarkStart w:id="6" w:name="_Toc72832406"/>
            <w:r>
              <w:rPr>
                <w:rFonts w:ascii="Times New Roman" w:eastAsia="方正黑体_GBK"/>
                <w:snapToGrid w:val="0"/>
                <w:sz w:val="18"/>
                <w:szCs w:val="18"/>
              </w:rPr>
              <w:t>发表日期</w:t>
            </w:r>
            <w:bookmarkEnd w:id="6"/>
          </w:p>
        </w:tc>
        <w:tc>
          <w:tcPr>
            <w:tcW w:w="59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C25AB"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7" w:name="_Toc70090886"/>
            <w:r>
              <w:rPr>
                <w:rFonts w:ascii="Times New Roman" w:eastAsia="方正黑体_GBK"/>
                <w:snapToGrid w:val="0"/>
                <w:sz w:val="18"/>
                <w:szCs w:val="18"/>
              </w:rPr>
              <w:t>作者</w:t>
            </w:r>
            <w:bookmarkEnd w:id="7"/>
          </w:p>
        </w:tc>
        <w:tc>
          <w:tcPr>
            <w:tcW w:w="5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4870"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8" w:name="_Toc72832412"/>
            <w:r>
              <w:rPr>
                <w:rFonts w:ascii="Times New Roman" w:eastAsia="方正黑体_GBK"/>
                <w:snapToGrid w:val="0"/>
                <w:sz w:val="18"/>
                <w:szCs w:val="18"/>
              </w:rPr>
              <w:t>署名单位</w:t>
            </w:r>
            <w:bookmarkEnd w:id="8"/>
          </w:p>
        </w:tc>
        <w:tc>
          <w:tcPr>
            <w:tcW w:w="8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1FD45"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9" w:name="_Toc70090889"/>
            <w:r>
              <w:rPr>
                <w:rFonts w:ascii="Times New Roman" w:eastAsia="方正黑体_GBK" w:cs="Times New Roman"/>
                <w:snapToGrid w:val="0"/>
                <w:sz w:val="18"/>
                <w:szCs w:val="18"/>
              </w:rPr>
              <w:t>署名第一单位是否为国内单位</w:t>
            </w:r>
          </w:p>
        </w:tc>
        <w:tc>
          <w:tcPr>
            <w:tcW w:w="56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615B4"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刊名</w:t>
            </w:r>
            <w:bookmarkEnd w:id="9"/>
            <w:r>
              <w:rPr>
                <w:rFonts w:ascii="Times New Roman" w:eastAsia="方正黑体_GBK" w:hint="eastAsia"/>
                <w:snapToGrid w:val="0"/>
                <w:sz w:val="18"/>
                <w:szCs w:val="18"/>
              </w:rPr>
              <w:t>（</w:t>
            </w:r>
            <w:r>
              <w:rPr>
                <w:rFonts w:ascii="Times New Roman" w:hint="eastAsia"/>
                <w:szCs w:val="28"/>
              </w:rPr>
              <w:t>国内</w:t>
            </w:r>
            <w:r>
              <w:rPr>
                <w:rFonts w:ascii="Times New Roman"/>
                <w:szCs w:val="28"/>
                <w:lang w:val="en"/>
              </w:rPr>
              <w:t>/</w:t>
            </w:r>
            <w:r>
              <w:rPr>
                <w:rFonts w:ascii="Times New Roman" w:hint="eastAsia"/>
                <w:szCs w:val="28"/>
                <w:lang w:val="en"/>
              </w:rPr>
              <w:t>国外期刊</w:t>
            </w:r>
            <w:r>
              <w:rPr>
                <w:rFonts w:ascii="Times New Roman" w:eastAsia="方正黑体_GBK" w:hint="eastAsia"/>
                <w:snapToGrid w:val="0"/>
                <w:sz w:val="18"/>
                <w:szCs w:val="18"/>
              </w:rPr>
              <w:t>）</w:t>
            </w:r>
          </w:p>
        </w:tc>
        <w:tc>
          <w:tcPr>
            <w:tcW w:w="61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EEA0"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通讯作者</w:t>
            </w:r>
          </w:p>
        </w:tc>
        <w:tc>
          <w:tcPr>
            <w:tcW w:w="63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77361"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他引次数</w:t>
            </w:r>
          </w:p>
        </w:tc>
        <w:tc>
          <w:tcPr>
            <w:tcW w:w="75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1B29"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10" w:name="_Toc70090890"/>
            <w:r>
              <w:rPr>
                <w:rFonts w:ascii="Times New Roman" w:eastAsia="方正黑体_GBK"/>
                <w:snapToGrid w:val="0"/>
                <w:sz w:val="18"/>
                <w:szCs w:val="18"/>
              </w:rPr>
              <w:t>检索数据库</w:t>
            </w:r>
            <w:bookmarkEnd w:id="10"/>
          </w:p>
        </w:tc>
        <w:tc>
          <w:tcPr>
            <w:tcW w:w="91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1D3D" w14:textId="77777777" w:rsidR="00775F20" w:rsidRDefault="00775F2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前三</w:t>
            </w:r>
            <w:r>
              <w:rPr>
                <w:rFonts w:ascii="Times New Roman" w:eastAsia="方正黑体_GBK" w:hint="eastAsia"/>
                <w:snapToGrid w:val="0"/>
                <w:sz w:val="18"/>
                <w:szCs w:val="18"/>
              </w:rPr>
              <w:t>作者</w:t>
            </w:r>
            <w:r>
              <w:rPr>
                <w:rFonts w:ascii="Times New Roman" w:eastAsia="方正黑体_GBK"/>
                <w:snapToGrid w:val="0"/>
                <w:sz w:val="18"/>
                <w:szCs w:val="18"/>
              </w:rPr>
              <w:t>（含通讯作者）</w:t>
            </w:r>
            <w:r>
              <w:rPr>
                <w:rFonts w:ascii="Times New Roman" w:eastAsia="方正黑体_GBK" w:hint="eastAsia"/>
                <w:snapToGrid w:val="0"/>
                <w:sz w:val="18"/>
                <w:szCs w:val="18"/>
              </w:rPr>
              <w:t>署名单位</w:t>
            </w:r>
            <w:r>
              <w:rPr>
                <w:rFonts w:ascii="Times New Roman" w:eastAsia="方正黑体_GBK"/>
                <w:snapToGrid w:val="0"/>
                <w:sz w:val="18"/>
                <w:szCs w:val="18"/>
              </w:rPr>
              <w:t>是否</w:t>
            </w:r>
            <w:r>
              <w:rPr>
                <w:rFonts w:ascii="Times New Roman" w:eastAsia="方正黑体_GBK" w:hint="eastAsia"/>
                <w:snapToGrid w:val="0"/>
                <w:sz w:val="18"/>
                <w:szCs w:val="18"/>
              </w:rPr>
              <w:t>包含</w:t>
            </w:r>
            <w:r>
              <w:rPr>
                <w:rFonts w:ascii="Times New Roman" w:eastAsia="方正黑体_GBK"/>
                <w:snapToGrid w:val="0"/>
                <w:sz w:val="18"/>
                <w:szCs w:val="18"/>
              </w:rPr>
              <w:t>广西单位</w:t>
            </w:r>
          </w:p>
        </w:tc>
        <w:tc>
          <w:tcPr>
            <w:tcW w:w="71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8C2C35B" w14:textId="77777777" w:rsidR="00775F20" w:rsidRDefault="00775F2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附件</w:t>
            </w:r>
            <w:bookmarkStart w:id="11" w:name="_Toc70090891"/>
            <w:r>
              <w:rPr>
                <w:rFonts w:ascii="Times New Roman" w:eastAsia="方正黑体_GBK"/>
                <w:snapToGrid w:val="0"/>
                <w:sz w:val="18"/>
                <w:szCs w:val="18"/>
              </w:rPr>
              <w:t>编号</w:t>
            </w:r>
            <w:bookmarkEnd w:id="11"/>
          </w:p>
        </w:tc>
      </w:tr>
      <w:tr w:rsidR="00775F20" w14:paraId="517CC010" w14:textId="1373487B"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D17F7BE" w14:textId="27CE896E" w:rsidR="00775F20" w:rsidRDefault="00A86D4E" w:rsidP="00775F20">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1</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DF7EC" w14:textId="42FA82A2"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1038E5" w14:textId="1F724AA9"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Rugae-like Ni</w:t>
            </w:r>
            <w:r>
              <w:rPr>
                <w:rFonts w:ascii="Times New Roman"/>
                <w:snapToGrid w:val="0"/>
                <w:color w:val="000000"/>
                <w:sz w:val="18"/>
                <w:szCs w:val="18"/>
                <w:vertAlign w:val="subscript"/>
              </w:rPr>
              <w:t>2</w:t>
            </w:r>
            <w:r>
              <w:rPr>
                <w:rFonts w:ascii="Times New Roman"/>
                <w:snapToGrid w:val="0"/>
                <w:color w:val="000000"/>
                <w:sz w:val="18"/>
                <w:szCs w:val="18"/>
              </w:rPr>
              <w:t>P-CoP nanoarrays as a bi-functional catalyst for hydrogen generation: NaBH</w:t>
            </w:r>
            <w:r>
              <w:rPr>
                <w:rFonts w:ascii="Times New Roman"/>
                <w:snapToGrid w:val="0"/>
                <w:color w:val="000000"/>
                <w:sz w:val="18"/>
                <w:szCs w:val="18"/>
                <w:vertAlign w:val="subscript"/>
              </w:rPr>
              <w:t>4</w:t>
            </w:r>
            <w:r>
              <w:rPr>
                <w:rFonts w:ascii="Times New Roman"/>
                <w:snapToGrid w:val="0"/>
                <w:color w:val="000000"/>
                <w:sz w:val="18"/>
                <w:szCs w:val="18"/>
              </w:rPr>
              <w:t xml:space="preserve"> hydrolysis and water reduction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B8BAA" w14:textId="7EA6E5A5"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2020, 265, 118584.</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7A1A9" w14:textId="63C4EA3E"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019.12.30</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D5701" w14:textId="145B3DBE"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郭静雅</w:t>
            </w:r>
            <w:r>
              <w:rPr>
                <w:rFonts w:ascii="Times New Roman" w:hint="eastAsia"/>
                <w:snapToGrid w:val="0"/>
                <w:color w:val="000000"/>
                <w:sz w:val="18"/>
                <w:szCs w:val="18"/>
              </w:rPr>
              <w:t>、</w:t>
            </w:r>
            <w:r>
              <w:rPr>
                <w:rFonts w:ascii="Times New Roman"/>
                <w:snapToGrid w:val="0"/>
                <w:color w:val="000000"/>
                <w:sz w:val="18"/>
                <w:szCs w:val="18"/>
              </w:rPr>
              <w:t>王本志</w:t>
            </w:r>
            <w:r>
              <w:rPr>
                <w:rFonts w:ascii="Times New Roman" w:hint="eastAsia"/>
                <w:snapToGrid w:val="0"/>
                <w:color w:val="000000"/>
                <w:sz w:val="18"/>
                <w:szCs w:val="18"/>
              </w:rPr>
              <w:t>、</w:t>
            </w:r>
            <w:r>
              <w:rPr>
                <w:rFonts w:ascii="Times New Roman"/>
                <w:snapToGrid w:val="0"/>
                <w:color w:val="000000"/>
                <w:sz w:val="18"/>
                <w:szCs w:val="18"/>
              </w:rPr>
              <w:t>杨丹丹</w:t>
            </w:r>
            <w:r>
              <w:rPr>
                <w:rFonts w:ascii="Times New Roman" w:hint="eastAsia"/>
                <w:snapToGrid w:val="0"/>
                <w:color w:val="000000"/>
                <w:sz w:val="18"/>
                <w:szCs w:val="18"/>
              </w:rPr>
              <w:t>、</w:t>
            </w:r>
            <w:r>
              <w:rPr>
                <w:rFonts w:ascii="Times New Roman"/>
                <w:snapToGrid w:val="0"/>
                <w:color w:val="000000"/>
                <w:sz w:val="18"/>
                <w:szCs w:val="18"/>
              </w:rPr>
              <w:t>万梓霞</w:t>
            </w:r>
            <w:r>
              <w:rPr>
                <w:rFonts w:ascii="Times New Roman" w:hint="eastAsia"/>
                <w:snapToGrid w:val="0"/>
                <w:color w:val="000000"/>
                <w:sz w:val="18"/>
                <w:szCs w:val="18"/>
              </w:rPr>
              <w:t>、</w:t>
            </w:r>
            <w:r>
              <w:rPr>
                <w:rFonts w:ascii="Times New Roman"/>
                <w:snapToGrid w:val="0"/>
                <w:color w:val="000000"/>
                <w:sz w:val="18"/>
                <w:szCs w:val="18"/>
              </w:rPr>
              <w:t>闫普选</w:t>
            </w:r>
            <w:r>
              <w:rPr>
                <w:rFonts w:ascii="Times New Roman" w:hint="eastAsia"/>
                <w:snapToGrid w:val="0"/>
                <w:color w:val="000000"/>
                <w:sz w:val="18"/>
                <w:szCs w:val="18"/>
              </w:rPr>
              <w:t>、</w:t>
            </w:r>
            <w:r>
              <w:rPr>
                <w:rFonts w:ascii="Times New Roman"/>
                <w:snapToGrid w:val="0"/>
                <w:color w:val="000000"/>
                <w:sz w:val="18"/>
                <w:szCs w:val="18"/>
              </w:rPr>
              <w:t>田建袅</w:t>
            </w:r>
            <w:r>
              <w:rPr>
                <w:rFonts w:ascii="Times New Roman" w:hint="eastAsia"/>
                <w:snapToGrid w:val="0"/>
                <w:color w:val="000000"/>
                <w:sz w:val="18"/>
                <w:szCs w:val="18"/>
              </w:rPr>
              <w:t>、</w:t>
            </w:r>
            <w:r>
              <w:rPr>
                <w:rFonts w:ascii="Times New Roman"/>
                <w:snapToGrid w:val="0"/>
                <w:color w:val="000000"/>
                <w:sz w:val="18"/>
                <w:szCs w:val="18"/>
              </w:rPr>
              <w:t>Tayirjan Taylor Isimjan</w:t>
            </w:r>
            <w:r>
              <w:rPr>
                <w:rFonts w:ascii="Times New Roman" w:hint="eastAsia"/>
                <w:snapToGrid w:val="0"/>
                <w:color w:val="000000"/>
                <w:sz w:val="18"/>
                <w:szCs w:val="18"/>
              </w:rPr>
              <w:t>、</w:t>
            </w:r>
            <w:r>
              <w:rPr>
                <w:rFonts w:ascii="Times New Roman"/>
                <w:snapToGrid w:val="0"/>
                <w:color w:val="000000"/>
                <w:sz w:val="18"/>
                <w:szCs w:val="18"/>
              </w:rPr>
              <w:t>杨秀林</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39B99" w14:textId="0B5C671C"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广西师范大学</w:t>
            </w:r>
            <w:r>
              <w:rPr>
                <w:rFonts w:ascii="Times New Roman" w:hint="eastAsia"/>
                <w:snapToGrid w:val="0"/>
                <w:color w:val="000000"/>
                <w:sz w:val="18"/>
                <w:szCs w:val="18"/>
              </w:rPr>
              <w:t>、沙特阿拉伯基础工业公司</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15377" w14:textId="4E290D78" w:rsidR="001A2EDC" w:rsidRPr="001A2EDC" w:rsidRDefault="001A2EDC" w:rsidP="001A2EDC">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959EF" w14:textId="2D33E2EA"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Applied Catalysis B: Environmental</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964B6" w14:textId="3A94F4D0"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杨秀林</w:t>
            </w:r>
            <w:r>
              <w:rPr>
                <w:rFonts w:ascii="Times New Roman" w:hint="eastAsia"/>
                <w:snapToGrid w:val="0"/>
                <w:color w:val="000000"/>
                <w:sz w:val="18"/>
                <w:szCs w:val="18"/>
              </w:rPr>
              <w:t>，</w:t>
            </w:r>
            <w:r>
              <w:rPr>
                <w:rFonts w:ascii="Times New Roman"/>
                <w:snapToGrid w:val="0"/>
                <w:color w:val="000000"/>
                <w:sz w:val="18"/>
                <w:szCs w:val="18"/>
              </w:rPr>
              <w:t>Tayirjan Taylor Isimjan</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1962C" w14:textId="3498D7F5" w:rsidR="00775F20" w:rsidRDefault="00A24487" w:rsidP="00775F20">
            <w:pPr>
              <w:adjustRightInd w:val="0"/>
              <w:snapToGrid w:val="0"/>
              <w:spacing w:line="320" w:lineRule="exact"/>
              <w:jc w:val="center"/>
              <w:outlineLvl w:val="1"/>
              <w:rPr>
                <w:rFonts w:ascii="Times New Roman" w:hint="eastAsia"/>
                <w:snapToGrid w:val="0"/>
                <w:sz w:val="18"/>
                <w:szCs w:val="18"/>
              </w:rPr>
            </w:pPr>
            <w:r>
              <w:rPr>
                <w:rFonts w:ascii="Times New Roman" w:hint="eastAsia"/>
                <w:snapToGrid w:val="0"/>
                <w:color w:val="000000"/>
                <w:sz w:val="18"/>
                <w:szCs w:val="18"/>
              </w:rPr>
              <w:t>103</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BF25A" w14:textId="05740BA8"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B9285" w14:textId="4FEFD085"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517EBFC" w14:textId="3E1F69C4"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p>
        </w:tc>
      </w:tr>
      <w:tr w:rsidR="00313EF6" w14:paraId="0BFB3756"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E0F5139" w14:textId="01603FB9"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2</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ABBB71" w14:textId="52E01AED"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2BFAE" w14:textId="7A75D57A"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Tailoring the nanostructure and electron</w:t>
            </w:r>
            <w:r>
              <w:rPr>
                <w:rFonts w:ascii="Times New Roman"/>
                <w:snapToGrid w:val="0"/>
                <w:color w:val="000000"/>
                <w:sz w:val="18"/>
                <w:szCs w:val="18"/>
              </w:rPr>
              <w:lastRenderedPageBreak/>
              <w:t>ic configuration of metal phosphides for efficient electrocatalytic oxygen evolution reactions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C06A0C" w14:textId="158BB24B"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lastRenderedPageBreak/>
              <w:t>2020, 69, 104453.</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147AC" w14:textId="2B439C39"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2</w:t>
            </w:r>
            <w:r>
              <w:rPr>
                <w:rFonts w:ascii="Times New Roman"/>
                <w:snapToGrid w:val="0"/>
                <w:color w:val="000000"/>
                <w:sz w:val="18"/>
                <w:szCs w:val="18"/>
              </w:rPr>
              <w:t>019.12.27</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1747E2" w14:textId="5BCCFA4A"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王长水、陈伟宾、苑丁、</w:t>
            </w:r>
            <w:r>
              <w:rPr>
                <w:rFonts w:ascii="Times New Roman" w:hint="eastAsia"/>
                <w:snapToGrid w:val="0"/>
                <w:color w:val="000000"/>
                <w:sz w:val="18"/>
                <w:szCs w:val="18"/>
              </w:rPr>
              <w:t xml:space="preserve"> </w:t>
            </w:r>
            <w:r>
              <w:rPr>
                <w:rFonts w:ascii="Times New Roman" w:hint="eastAsia"/>
                <w:snapToGrid w:val="0"/>
                <w:color w:val="000000"/>
                <w:sz w:val="18"/>
                <w:szCs w:val="18"/>
              </w:rPr>
              <w:t>钱尚书、蔡</w:t>
            </w:r>
            <w:r>
              <w:rPr>
                <w:rFonts w:ascii="Times New Roman" w:hint="eastAsia"/>
                <w:snapToGrid w:val="0"/>
                <w:color w:val="000000"/>
                <w:sz w:val="18"/>
                <w:szCs w:val="18"/>
              </w:rPr>
              <w:lastRenderedPageBreak/>
              <w:t>丹丹、蒋卷涛、张山青</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2D7DFE" w14:textId="61AAE2F0"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lastRenderedPageBreak/>
              <w:t>广西师范大学</w:t>
            </w:r>
            <w:r>
              <w:rPr>
                <w:rFonts w:ascii="Times New Roman" w:hint="eastAsia"/>
                <w:snapToGrid w:val="0"/>
                <w:color w:val="000000"/>
                <w:sz w:val="18"/>
                <w:szCs w:val="18"/>
              </w:rPr>
              <w:t>、澳大利亚格里</w:t>
            </w:r>
            <w:r>
              <w:rPr>
                <w:rFonts w:ascii="Times New Roman" w:hint="eastAsia"/>
                <w:snapToGrid w:val="0"/>
                <w:color w:val="000000"/>
                <w:sz w:val="18"/>
                <w:szCs w:val="18"/>
              </w:rPr>
              <w:lastRenderedPageBreak/>
              <w:t>菲斯大学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771C2" w14:textId="73D10D44"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3FC4F" w14:textId="35F6E21D"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Nano Energy</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364EC" w14:textId="5B4D487A"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蔡丹丹、张山青</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3A61A" w14:textId="7283476D" w:rsidR="00313EF6" w:rsidRDefault="00A24487" w:rsidP="00313EF6">
            <w:pPr>
              <w:adjustRightInd w:val="0"/>
              <w:snapToGrid w:val="0"/>
              <w:spacing w:line="320" w:lineRule="exact"/>
              <w:jc w:val="center"/>
              <w:outlineLvl w:val="1"/>
              <w:rPr>
                <w:rFonts w:ascii="Times New Roman" w:hint="eastAsia"/>
                <w:snapToGrid w:val="0"/>
                <w:color w:val="000000"/>
                <w:sz w:val="18"/>
                <w:szCs w:val="18"/>
              </w:rPr>
            </w:pPr>
            <w:r>
              <w:rPr>
                <w:rFonts w:ascii="Times New Roman" w:hint="eastAsia"/>
                <w:snapToGrid w:val="0"/>
                <w:color w:val="000000"/>
                <w:sz w:val="18"/>
                <w:szCs w:val="18"/>
              </w:rPr>
              <w:t>159</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17EA4B" w14:textId="0C3AE1F0"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41796" w14:textId="49FA6EEE"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689B541" w14:textId="277E89E3"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5</w:t>
            </w:r>
          </w:p>
        </w:tc>
      </w:tr>
      <w:tr w:rsidR="00313EF6" w14:paraId="0F7FD0C9"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5C612483" w14:textId="19D68213"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3</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C28AB6" w14:textId="1E1DFBC2"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0343E" w14:textId="7F500475"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Interface engineering of porous Fe</w:t>
            </w:r>
            <w:r w:rsidRPr="009F0C39">
              <w:rPr>
                <w:rFonts w:ascii="Times New Roman"/>
                <w:snapToGrid w:val="0"/>
                <w:color w:val="000000"/>
                <w:sz w:val="18"/>
                <w:szCs w:val="18"/>
                <w:vertAlign w:val="subscript"/>
              </w:rPr>
              <w:t>2</w:t>
            </w:r>
            <w:r w:rsidRPr="001A4262">
              <w:rPr>
                <w:rFonts w:ascii="Times New Roman"/>
                <w:snapToGrid w:val="0"/>
                <w:color w:val="000000"/>
                <w:sz w:val="18"/>
                <w:szCs w:val="18"/>
              </w:rPr>
              <w:t>P-WO</w:t>
            </w:r>
            <w:r w:rsidRPr="009F0C39">
              <w:rPr>
                <w:rFonts w:ascii="Times New Roman"/>
                <w:snapToGrid w:val="0"/>
                <w:color w:val="000000"/>
                <w:sz w:val="18"/>
                <w:szCs w:val="18"/>
                <w:vertAlign w:val="subscript"/>
              </w:rPr>
              <w:t>2.92</w:t>
            </w:r>
            <w:r w:rsidRPr="001A4262">
              <w:rPr>
                <w:rFonts w:ascii="Times New Roman"/>
                <w:snapToGrid w:val="0"/>
                <w:color w:val="000000"/>
                <w:sz w:val="18"/>
                <w:szCs w:val="18"/>
              </w:rPr>
              <w:t xml:space="preserve"> catalyst with oxygen vacancies for highly active and stable large-current oxygen evolution and overall water splitting</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11D58" w14:textId="3BC80B8B"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20</w:t>
            </w:r>
            <w:r w:rsidRPr="001A4262">
              <w:rPr>
                <w:rFonts w:ascii="Times New Roman" w:hint="eastAsia"/>
                <w:snapToGrid w:val="0"/>
                <w:color w:val="000000"/>
                <w:sz w:val="18"/>
                <w:szCs w:val="18"/>
              </w:rPr>
              <w:t>22</w:t>
            </w:r>
            <w:r w:rsidRPr="001A4262">
              <w:rPr>
                <w:rFonts w:ascii="Times New Roman"/>
                <w:snapToGrid w:val="0"/>
                <w:color w:val="000000"/>
                <w:sz w:val="18"/>
                <w:szCs w:val="18"/>
              </w:rPr>
              <w:t xml:space="preserve">, </w:t>
            </w:r>
            <w:r w:rsidRPr="001A4262">
              <w:rPr>
                <w:rFonts w:ascii="Times New Roman" w:hint="eastAsia"/>
                <w:snapToGrid w:val="0"/>
                <w:color w:val="000000"/>
                <w:sz w:val="18"/>
                <w:szCs w:val="18"/>
              </w:rPr>
              <w:t>6</w:t>
            </w:r>
            <w:r w:rsidRPr="001A4262">
              <w:rPr>
                <w:rFonts w:ascii="Times New Roman"/>
                <w:snapToGrid w:val="0"/>
                <w:color w:val="000000"/>
                <w:sz w:val="18"/>
                <w:szCs w:val="18"/>
              </w:rPr>
              <w:t xml:space="preserve">5, </w:t>
            </w:r>
            <w:r w:rsidRPr="001A4262">
              <w:rPr>
                <w:rFonts w:ascii="Times New Roman" w:hint="eastAsia"/>
                <w:snapToGrid w:val="0"/>
                <w:color w:val="000000"/>
                <w:sz w:val="18"/>
                <w:szCs w:val="18"/>
              </w:rPr>
              <w:t>574-582</w:t>
            </w:r>
            <w:r w:rsidRPr="001A4262">
              <w:rPr>
                <w:rFonts w:ascii="Times New Roman"/>
                <w:snapToGrid w:val="0"/>
                <w:color w:val="000000"/>
                <w:sz w:val="18"/>
                <w:szCs w:val="18"/>
              </w:rPr>
              <w:t>.</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F853F" w14:textId="046FA3E6"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hint="eastAsia"/>
                <w:snapToGrid w:val="0"/>
                <w:color w:val="000000"/>
                <w:sz w:val="18"/>
                <w:szCs w:val="18"/>
              </w:rPr>
              <w:t>2</w:t>
            </w:r>
            <w:r w:rsidRPr="001A4262">
              <w:rPr>
                <w:rFonts w:ascii="Times New Roman"/>
                <w:snapToGrid w:val="0"/>
                <w:color w:val="000000"/>
                <w:sz w:val="18"/>
                <w:szCs w:val="18"/>
              </w:rPr>
              <w:t>0</w:t>
            </w:r>
            <w:r w:rsidRPr="001A4262">
              <w:rPr>
                <w:rFonts w:ascii="Times New Roman" w:hint="eastAsia"/>
                <w:snapToGrid w:val="0"/>
                <w:color w:val="000000"/>
                <w:sz w:val="18"/>
                <w:szCs w:val="18"/>
              </w:rPr>
              <w:t>21</w:t>
            </w:r>
            <w:r w:rsidRPr="001A4262">
              <w:rPr>
                <w:rFonts w:ascii="Times New Roman"/>
                <w:snapToGrid w:val="0"/>
                <w:color w:val="000000"/>
                <w:sz w:val="18"/>
                <w:szCs w:val="18"/>
              </w:rPr>
              <w:t>.</w:t>
            </w:r>
            <w:r w:rsidRPr="001A4262">
              <w:rPr>
                <w:rFonts w:ascii="Times New Roman" w:hint="eastAsia"/>
                <w:snapToGrid w:val="0"/>
                <w:color w:val="000000"/>
                <w:sz w:val="18"/>
                <w:szCs w:val="18"/>
              </w:rPr>
              <w:t>6</w:t>
            </w:r>
            <w:r w:rsidRPr="001A4262">
              <w:rPr>
                <w:rFonts w:ascii="Times New Roman"/>
                <w:snapToGrid w:val="0"/>
                <w:color w:val="000000"/>
                <w:sz w:val="18"/>
                <w:szCs w:val="18"/>
              </w:rPr>
              <w:t>.2</w:t>
            </w:r>
            <w:r w:rsidRPr="001A4262">
              <w:rPr>
                <w:rFonts w:ascii="Times New Roman" w:hint="eastAsia"/>
                <w:snapToGrid w:val="0"/>
                <w:color w:val="000000"/>
                <w:sz w:val="18"/>
                <w:szCs w:val="18"/>
              </w:rPr>
              <w:t>6</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79847" w14:textId="49EF5E35"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hint="eastAsia"/>
                <w:snapToGrid w:val="0"/>
                <w:color w:val="000000"/>
                <w:sz w:val="18"/>
                <w:szCs w:val="18"/>
              </w:rPr>
              <w:t>彭启敏、何秋婷、胡艳、</w:t>
            </w:r>
            <w:r w:rsidRPr="001A4262">
              <w:rPr>
                <w:rFonts w:ascii="Times New Roman"/>
                <w:snapToGrid w:val="0"/>
                <w:color w:val="000000"/>
                <w:sz w:val="18"/>
                <w:szCs w:val="18"/>
              </w:rPr>
              <w:t>Tayirjan Taylor Isimjan,</w:t>
            </w:r>
            <w:r w:rsidRPr="001A4262">
              <w:rPr>
                <w:rFonts w:ascii="Times New Roman" w:hint="eastAsia"/>
                <w:snapToGrid w:val="0"/>
                <w:color w:val="000000"/>
                <w:sz w:val="18"/>
                <w:szCs w:val="18"/>
              </w:rPr>
              <w:t>、侯若冰、杨秀林</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9C630" w14:textId="7EFE052C"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hint="eastAsia"/>
                <w:snapToGrid w:val="0"/>
                <w:color w:val="000000"/>
                <w:sz w:val="18"/>
                <w:szCs w:val="18"/>
              </w:rPr>
              <w:t>广西师范大学、沙特阿拉伯基础工业公司</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51CF2" w14:textId="721954BB"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42CFC" w14:textId="7A4E8AF0"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Journal of Energy Chemistry</w:t>
            </w:r>
            <w:r w:rsidR="00ED44BE">
              <w:rPr>
                <w:rFonts w:ascii="Times New Roman"/>
                <w:snapToGrid w:val="0"/>
                <w:color w:val="000000"/>
                <w:sz w:val="18"/>
                <w:szCs w:val="18"/>
              </w:rPr>
              <w:br/>
            </w:r>
            <w:r w:rsidR="00ED44BE">
              <w:rPr>
                <w:rFonts w:ascii="Times New Roman" w:hint="eastAsia"/>
                <w:b/>
                <w:bCs/>
                <w:snapToGrid w:val="0"/>
                <w:color w:val="000000"/>
                <w:sz w:val="18"/>
                <w:szCs w:val="18"/>
              </w:rPr>
              <w:t>(</w:t>
            </w:r>
            <w:r w:rsidR="00342FA1" w:rsidRPr="00342FA1">
              <w:rPr>
                <w:rFonts w:ascii="Times New Roman" w:hint="eastAsia"/>
                <w:b/>
                <w:bCs/>
                <w:snapToGrid w:val="0"/>
                <w:color w:val="000000"/>
                <w:sz w:val="18"/>
                <w:szCs w:val="18"/>
              </w:rPr>
              <w:t>国产期刊</w:t>
            </w:r>
            <w:r w:rsidR="00ED44BE">
              <w:rPr>
                <w:rFonts w:ascii="Times New Roman" w:hint="eastAsia"/>
                <w:b/>
                <w:bCs/>
                <w:snapToGrid w:val="0"/>
                <w:color w:val="000000"/>
                <w:sz w:val="18"/>
                <w:szCs w:val="18"/>
              </w:rPr>
              <w:t>)</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E7472" w14:textId="002F673B"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hint="eastAsia"/>
                <w:snapToGrid w:val="0"/>
                <w:color w:val="000000"/>
                <w:sz w:val="18"/>
                <w:szCs w:val="18"/>
              </w:rPr>
              <w:t>杨秀林、</w:t>
            </w:r>
            <w:r w:rsidRPr="001A4262">
              <w:rPr>
                <w:rFonts w:ascii="Times New Roman" w:hint="eastAsia"/>
                <w:snapToGrid w:val="0"/>
                <w:color w:val="000000"/>
                <w:sz w:val="18"/>
                <w:szCs w:val="18"/>
              </w:rPr>
              <w:t>Tayirjan Taylor Isimjan</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61C65" w14:textId="53FBDA90" w:rsidR="00313EF6" w:rsidRDefault="00A24487" w:rsidP="00313EF6">
            <w:pPr>
              <w:adjustRightInd w:val="0"/>
              <w:snapToGrid w:val="0"/>
              <w:spacing w:line="320" w:lineRule="exact"/>
              <w:jc w:val="center"/>
              <w:outlineLvl w:val="1"/>
              <w:rPr>
                <w:rFonts w:ascii="Times New Roman" w:hint="eastAsia"/>
                <w:snapToGrid w:val="0"/>
                <w:color w:val="000000"/>
                <w:sz w:val="18"/>
                <w:szCs w:val="18"/>
              </w:rPr>
            </w:pPr>
            <w:r>
              <w:rPr>
                <w:rFonts w:ascii="Times New Roman" w:hint="eastAsia"/>
                <w:snapToGrid w:val="0"/>
                <w:color w:val="000000"/>
                <w:sz w:val="18"/>
                <w:szCs w:val="18"/>
              </w:rPr>
              <w:t>54</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C2683" w14:textId="21BEDD73"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E1E93" w14:textId="32424A50"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B379C9C" w14:textId="3429A81E"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4</w:t>
            </w:r>
          </w:p>
        </w:tc>
      </w:tr>
      <w:tr w:rsidR="00313EF6" w14:paraId="6FD31120"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28125F9" w14:textId="642E8610"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4</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9A85B7" w14:textId="034ABD4B"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sidRPr="008B2BBC">
              <w:rPr>
                <w:rFonts w:ascii="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8A986" w14:textId="654C8D6F"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sidRPr="008B2BBC">
              <w:rPr>
                <w:rFonts w:ascii="Times New Roman"/>
                <w:snapToGrid w:val="0"/>
                <w:color w:val="000000"/>
                <w:sz w:val="18"/>
                <w:szCs w:val="18"/>
              </w:rPr>
              <w:t xml:space="preserve">Electron-transfer enhanced </w:t>
            </w:r>
            <w:r w:rsidRPr="008B2BBC">
              <w:rPr>
                <w:rFonts w:ascii="Times New Roman"/>
                <w:snapToGrid w:val="0"/>
                <w:color w:val="000000"/>
                <w:sz w:val="18"/>
                <w:szCs w:val="18"/>
              </w:rPr>
              <w:lastRenderedPageBreak/>
              <w:t>MoO</w:t>
            </w:r>
            <w:r w:rsidRPr="008B2BBC">
              <w:rPr>
                <w:rFonts w:ascii="Times New Roman"/>
                <w:snapToGrid w:val="0"/>
                <w:color w:val="000000"/>
                <w:sz w:val="18"/>
                <w:szCs w:val="18"/>
                <w:vertAlign w:val="subscript"/>
              </w:rPr>
              <w:t>2</w:t>
            </w:r>
            <w:r w:rsidRPr="008B2BBC">
              <w:rPr>
                <w:rFonts w:ascii="Times New Roman"/>
                <w:snapToGrid w:val="0"/>
                <w:color w:val="000000"/>
                <w:sz w:val="18"/>
                <w:szCs w:val="18"/>
              </w:rPr>
              <w:t>-Ni heterostructures as a highly efficient pH-universal catalyst for hydrogen evolution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C772F" w14:textId="44DAB517"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sidRPr="008B2BBC">
              <w:rPr>
                <w:rFonts w:ascii="Times New Roman"/>
                <w:snapToGrid w:val="0"/>
                <w:color w:val="000000"/>
                <w:sz w:val="18"/>
                <w:szCs w:val="18"/>
              </w:rPr>
              <w:lastRenderedPageBreak/>
              <w:t>2020, 63, 841</w:t>
            </w:r>
            <w:r w:rsidRPr="008B2BBC">
              <w:rPr>
                <w:rFonts w:ascii="Times New Roman"/>
                <w:snapToGrid w:val="0"/>
                <w:color w:val="000000"/>
                <w:sz w:val="18"/>
                <w:szCs w:val="18"/>
              </w:rPr>
              <w:t>–</w:t>
            </w:r>
            <w:r w:rsidRPr="008B2BBC">
              <w:rPr>
                <w:rFonts w:ascii="Times New Roman"/>
                <w:snapToGrid w:val="0"/>
                <w:color w:val="000000"/>
                <w:sz w:val="18"/>
                <w:szCs w:val="18"/>
              </w:rPr>
              <w:t>849.</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5296D" w14:textId="15621511"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2</w:t>
            </w:r>
            <w:r>
              <w:rPr>
                <w:rFonts w:ascii="Times New Roman"/>
                <w:snapToGrid w:val="0"/>
                <w:color w:val="000000"/>
                <w:sz w:val="18"/>
                <w:szCs w:val="18"/>
              </w:rPr>
              <w:t>020.1.7</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33568" w14:textId="6ECEDB41"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王本志</w:t>
            </w:r>
            <w:r w:rsidRPr="00BE566F">
              <w:rPr>
                <w:rFonts w:ascii="Times New Roman"/>
                <w:snapToGrid w:val="0"/>
                <w:color w:val="000000"/>
                <w:sz w:val="18"/>
                <w:szCs w:val="18"/>
              </w:rPr>
              <w:t xml:space="preserve">, </w:t>
            </w:r>
            <w:r>
              <w:rPr>
                <w:rFonts w:ascii="Times New Roman" w:hint="eastAsia"/>
                <w:snapToGrid w:val="0"/>
                <w:color w:val="000000"/>
                <w:sz w:val="18"/>
                <w:szCs w:val="18"/>
              </w:rPr>
              <w:t>黄河秀</w:t>
            </w:r>
            <w:r w:rsidRPr="00BE566F">
              <w:rPr>
                <w:rFonts w:ascii="Times New Roman"/>
                <w:snapToGrid w:val="0"/>
                <w:color w:val="000000"/>
                <w:sz w:val="18"/>
                <w:szCs w:val="18"/>
              </w:rPr>
              <w:t xml:space="preserve">, </w:t>
            </w:r>
            <w:r>
              <w:rPr>
                <w:rFonts w:ascii="Times New Roman" w:hint="eastAsia"/>
                <w:snapToGrid w:val="0"/>
                <w:color w:val="000000"/>
                <w:sz w:val="18"/>
                <w:szCs w:val="18"/>
              </w:rPr>
              <w:t>黄美琳</w:t>
            </w:r>
            <w:r w:rsidRPr="00BE566F">
              <w:rPr>
                <w:rFonts w:ascii="Times New Roman"/>
                <w:snapToGrid w:val="0"/>
                <w:color w:val="000000"/>
                <w:sz w:val="18"/>
                <w:szCs w:val="18"/>
              </w:rPr>
              <w:t xml:space="preserve">, </w:t>
            </w:r>
            <w:r>
              <w:rPr>
                <w:rFonts w:ascii="Times New Roman" w:hint="eastAsia"/>
                <w:snapToGrid w:val="0"/>
                <w:color w:val="000000"/>
                <w:sz w:val="18"/>
                <w:szCs w:val="18"/>
              </w:rPr>
              <w:t>闫</w:t>
            </w:r>
            <w:r>
              <w:rPr>
                <w:rFonts w:ascii="Times New Roman" w:hint="eastAsia"/>
                <w:snapToGrid w:val="0"/>
                <w:color w:val="000000"/>
                <w:sz w:val="18"/>
                <w:szCs w:val="18"/>
              </w:rPr>
              <w:lastRenderedPageBreak/>
              <w:t>普选</w:t>
            </w:r>
            <w:r w:rsidRPr="00BE566F">
              <w:rPr>
                <w:rFonts w:ascii="Times New Roman"/>
                <w:snapToGrid w:val="0"/>
                <w:color w:val="000000"/>
                <w:sz w:val="18"/>
                <w:szCs w:val="18"/>
              </w:rPr>
              <w:t xml:space="preserve">, Tayirjan Taylor Isimjan, </w:t>
            </w:r>
            <w:r>
              <w:rPr>
                <w:rFonts w:ascii="Times New Roman" w:hint="eastAsia"/>
                <w:snapToGrid w:val="0"/>
                <w:color w:val="000000"/>
                <w:sz w:val="18"/>
                <w:szCs w:val="18"/>
              </w:rPr>
              <w:t>杨秀林</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4A587" w14:textId="10BE41A8"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sidRPr="00BE566F">
              <w:rPr>
                <w:rFonts w:ascii="Times New Roman" w:hint="eastAsia"/>
                <w:snapToGrid w:val="0"/>
                <w:color w:val="000000"/>
                <w:sz w:val="18"/>
                <w:szCs w:val="18"/>
              </w:rPr>
              <w:lastRenderedPageBreak/>
              <w:t>广西师范大学、沙特阿拉</w:t>
            </w:r>
            <w:r w:rsidRPr="00BE566F">
              <w:rPr>
                <w:rFonts w:ascii="Times New Roman" w:hint="eastAsia"/>
                <w:snapToGrid w:val="0"/>
                <w:color w:val="000000"/>
                <w:sz w:val="18"/>
                <w:szCs w:val="18"/>
              </w:rPr>
              <w:lastRenderedPageBreak/>
              <w:t>伯基础工业公司</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0F2892" w14:textId="6DE97304"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4650B" w14:textId="1095F7D2"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sidRPr="00FF66EC">
              <w:rPr>
                <w:rFonts w:ascii="Times New Roman"/>
                <w:snapToGrid w:val="0"/>
                <w:color w:val="000000"/>
                <w:sz w:val="18"/>
                <w:szCs w:val="18"/>
              </w:rPr>
              <w:t>Science China Chemistry</w:t>
            </w:r>
            <w:r w:rsidR="008131FB">
              <w:rPr>
                <w:rFonts w:ascii="Times New Roman"/>
                <w:snapToGrid w:val="0"/>
                <w:color w:val="000000"/>
                <w:sz w:val="18"/>
                <w:szCs w:val="18"/>
              </w:rPr>
              <w:br/>
            </w:r>
            <w:r w:rsidR="00ED44BE">
              <w:rPr>
                <w:rFonts w:ascii="Times New Roman" w:hint="eastAsia"/>
                <w:b/>
                <w:bCs/>
                <w:snapToGrid w:val="0"/>
                <w:color w:val="000000"/>
                <w:sz w:val="18"/>
                <w:szCs w:val="18"/>
              </w:rPr>
              <w:lastRenderedPageBreak/>
              <w:t>(</w:t>
            </w:r>
            <w:r w:rsidR="00ED44BE" w:rsidRPr="00342FA1">
              <w:rPr>
                <w:rFonts w:ascii="Times New Roman" w:hint="eastAsia"/>
                <w:b/>
                <w:bCs/>
                <w:snapToGrid w:val="0"/>
                <w:color w:val="000000"/>
                <w:sz w:val="18"/>
                <w:szCs w:val="18"/>
              </w:rPr>
              <w:t>国产期刊</w:t>
            </w:r>
            <w:r w:rsidR="00ED44BE">
              <w:rPr>
                <w:rFonts w:ascii="Times New Roman" w:hint="eastAsia"/>
                <w:b/>
                <w:bCs/>
                <w:snapToGrid w:val="0"/>
                <w:color w:val="000000"/>
                <w:sz w:val="18"/>
                <w:szCs w:val="18"/>
              </w:rPr>
              <w:t>)</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54883" w14:textId="634D2966"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sidRPr="00BE566F">
              <w:rPr>
                <w:rFonts w:ascii="Times New Roman" w:hint="eastAsia"/>
                <w:snapToGrid w:val="0"/>
                <w:color w:val="000000"/>
                <w:sz w:val="18"/>
                <w:szCs w:val="18"/>
              </w:rPr>
              <w:lastRenderedPageBreak/>
              <w:t>杨秀林、</w:t>
            </w:r>
            <w:r w:rsidRPr="00BE566F">
              <w:rPr>
                <w:rFonts w:ascii="Times New Roman" w:hint="eastAsia"/>
                <w:snapToGrid w:val="0"/>
                <w:color w:val="000000"/>
                <w:sz w:val="18"/>
                <w:szCs w:val="18"/>
              </w:rPr>
              <w:t xml:space="preserve">Tayirjan Taylor </w:t>
            </w:r>
            <w:r w:rsidRPr="00BE566F">
              <w:rPr>
                <w:rFonts w:ascii="Times New Roman" w:hint="eastAsia"/>
                <w:snapToGrid w:val="0"/>
                <w:color w:val="000000"/>
                <w:sz w:val="18"/>
                <w:szCs w:val="18"/>
              </w:rPr>
              <w:lastRenderedPageBreak/>
              <w:t>Isimjan</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EBAAA0" w14:textId="4BE9E5C7"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lastRenderedPageBreak/>
              <w:t>3</w:t>
            </w:r>
            <w:r w:rsidR="00130B62">
              <w:rPr>
                <w:rFonts w:ascii="Times New Roman" w:hint="eastAsia"/>
                <w:snapToGrid w:val="0"/>
                <w:color w:val="000000"/>
                <w:sz w:val="18"/>
                <w:szCs w:val="18"/>
              </w:rPr>
              <w:t>1</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D784B" w14:textId="2B4A1FF4"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CA99D" w14:textId="55B8A7DC" w:rsidR="00313EF6" w:rsidRPr="001A4262"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3503DA1B" w14:textId="280C830F"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7</w:t>
            </w:r>
          </w:p>
        </w:tc>
      </w:tr>
      <w:tr w:rsidR="00313EF6" w14:paraId="7A517CC0"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F5B3EC3" w14:textId="3216C7F5"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5</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3B91F" w14:textId="54B86625"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1C4E2" w14:textId="41337B73"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Oxygen defect -rich double -layer hierarchical porous Co</w:t>
            </w:r>
            <w:r w:rsidRPr="009D43BD">
              <w:rPr>
                <w:rFonts w:ascii="Times New Roman"/>
                <w:snapToGrid w:val="0"/>
                <w:sz w:val="18"/>
                <w:szCs w:val="18"/>
                <w:vertAlign w:val="subscript"/>
              </w:rPr>
              <w:t>3</w:t>
            </w:r>
            <w:r w:rsidRPr="009D43BD">
              <w:rPr>
                <w:rFonts w:ascii="Times New Roman"/>
                <w:snapToGrid w:val="0"/>
                <w:sz w:val="18"/>
                <w:szCs w:val="18"/>
              </w:rPr>
              <w:t xml:space="preserve"> O</w:t>
            </w:r>
            <w:r w:rsidRPr="009D43BD">
              <w:rPr>
                <w:rFonts w:ascii="Times New Roman"/>
                <w:snapToGrid w:val="0"/>
                <w:sz w:val="18"/>
                <w:szCs w:val="18"/>
                <w:vertAlign w:val="subscript"/>
              </w:rPr>
              <w:t>4</w:t>
            </w:r>
            <w:r w:rsidRPr="009D43BD">
              <w:rPr>
                <w:rFonts w:ascii="Times New Roman"/>
                <w:snapToGrid w:val="0"/>
                <w:sz w:val="18"/>
                <w:szCs w:val="18"/>
              </w:rPr>
              <w:t xml:space="preserve"> arrays as high -efficient oxygen evolution catalyst for overall water splitting</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AFE25" w14:textId="6F13B4BB"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20</w:t>
            </w:r>
            <w:r w:rsidRPr="009D43BD">
              <w:rPr>
                <w:rFonts w:ascii="Times New Roman" w:hint="eastAsia"/>
                <w:snapToGrid w:val="0"/>
                <w:sz w:val="18"/>
                <w:szCs w:val="18"/>
              </w:rPr>
              <w:t>20</w:t>
            </w:r>
            <w:r w:rsidRPr="009D43BD">
              <w:rPr>
                <w:rFonts w:ascii="Times New Roman"/>
                <w:snapToGrid w:val="0"/>
                <w:sz w:val="18"/>
                <w:szCs w:val="18"/>
              </w:rPr>
              <w:t xml:space="preserve">, </w:t>
            </w:r>
            <w:r w:rsidRPr="009D43BD">
              <w:rPr>
                <w:rFonts w:ascii="Times New Roman" w:hint="eastAsia"/>
                <w:snapToGrid w:val="0"/>
                <w:sz w:val="18"/>
                <w:szCs w:val="18"/>
              </w:rPr>
              <w:t>47</w:t>
            </w:r>
            <w:r w:rsidRPr="009D43BD">
              <w:rPr>
                <w:rFonts w:ascii="Times New Roman"/>
                <w:snapToGrid w:val="0"/>
                <w:sz w:val="18"/>
                <w:szCs w:val="18"/>
              </w:rPr>
              <w:t xml:space="preserve">, </w:t>
            </w:r>
            <w:r w:rsidRPr="009D43BD">
              <w:rPr>
                <w:rFonts w:ascii="Times New Roman" w:hint="eastAsia"/>
                <w:snapToGrid w:val="0"/>
                <w:sz w:val="18"/>
                <w:szCs w:val="18"/>
              </w:rPr>
              <w:t>299</w:t>
            </w:r>
            <w:r w:rsidRPr="009D43BD">
              <w:rPr>
                <w:rFonts w:ascii="Times New Roman"/>
                <w:snapToGrid w:val="0"/>
                <w:sz w:val="18"/>
                <w:szCs w:val="18"/>
              </w:rPr>
              <w:t>–</w:t>
            </w:r>
            <w:r w:rsidRPr="009D43BD">
              <w:rPr>
                <w:rFonts w:ascii="Times New Roman" w:hint="eastAsia"/>
                <w:snapToGrid w:val="0"/>
                <w:sz w:val="18"/>
                <w:szCs w:val="18"/>
              </w:rPr>
              <w:t>306</w:t>
            </w:r>
            <w:r w:rsidRPr="009D43BD">
              <w:rPr>
                <w:rFonts w:ascii="Times New Roman"/>
                <w:snapToGrid w:val="0"/>
                <w:sz w:val="18"/>
                <w:szCs w:val="18"/>
              </w:rPr>
              <w:t>.</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4CECC" w14:textId="62094E7C"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hint="eastAsia"/>
                <w:snapToGrid w:val="0"/>
                <w:sz w:val="18"/>
                <w:szCs w:val="18"/>
              </w:rPr>
              <w:t>2</w:t>
            </w:r>
            <w:r w:rsidRPr="009D43BD">
              <w:rPr>
                <w:rFonts w:ascii="Times New Roman"/>
                <w:snapToGrid w:val="0"/>
                <w:sz w:val="18"/>
                <w:szCs w:val="18"/>
              </w:rPr>
              <w:t>0</w:t>
            </w:r>
            <w:r w:rsidRPr="009D43BD">
              <w:rPr>
                <w:rFonts w:ascii="Times New Roman" w:hint="eastAsia"/>
                <w:snapToGrid w:val="0"/>
                <w:sz w:val="18"/>
                <w:szCs w:val="18"/>
              </w:rPr>
              <w:t>20</w:t>
            </w:r>
            <w:r w:rsidRPr="009D43BD">
              <w:rPr>
                <w:rFonts w:ascii="Times New Roman"/>
                <w:snapToGrid w:val="0"/>
                <w:sz w:val="18"/>
                <w:szCs w:val="18"/>
              </w:rPr>
              <w:t>.</w:t>
            </w:r>
            <w:r w:rsidRPr="009D43BD">
              <w:rPr>
                <w:rFonts w:ascii="Times New Roman" w:hint="eastAsia"/>
                <w:snapToGrid w:val="0"/>
                <w:sz w:val="18"/>
                <w:szCs w:val="18"/>
              </w:rPr>
              <w:t>2</w:t>
            </w:r>
            <w:r w:rsidRPr="009D43BD">
              <w:rPr>
                <w:rFonts w:ascii="Times New Roman"/>
                <w:snapToGrid w:val="0"/>
                <w:sz w:val="18"/>
                <w:szCs w:val="18"/>
              </w:rPr>
              <w:t>.</w:t>
            </w:r>
            <w:r w:rsidRPr="009D43BD">
              <w:rPr>
                <w:rFonts w:ascii="Times New Roman" w:hint="eastAsia"/>
                <w:snapToGrid w:val="0"/>
                <w:sz w:val="18"/>
                <w:szCs w:val="18"/>
              </w:rPr>
              <w:t>10</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E3D99" w14:textId="1A14E243"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hint="eastAsia"/>
                <w:snapToGrid w:val="0"/>
                <w:sz w:val="18"/>
                <w:szCs w:val="18"/>
              </w:rPr>
              <w:t>闫普选、黄美玲、王本志、万梓霞、钱满才、</w:t>
            </w:r>
            <w:r w:rsidRPr="009D43BD">
              <w:rPr>
                <w:rFonts w:ascii="Times New Roman" w:hint="eastAsia"/>
                <w:snapToGrid w:val="0"/>
                <w:sz w:val="18"/>
                <w:szCs w:val="18"/>
              </w:rPr>
              <w:t xml:space="preserve"> </w:t>
            </w:r>
            <w:r w:rsidRPr="009D43BD">
              <w:rPr>
                <w:rFonts w:ascii="Times New Roman" w:hint="eastAsia"/>
                <w:snapToGrid w:val="0"/>
                <w:sz w:val="18"/>
                <w:szCs w:val="18"/>
              </w:rPr>
              <w:t>胡艳、</w:t>
            </w:r>
            <w:r w:rsidRPr="009D43BD">
              <w:rPr>
                <w:rFonts w:ascii="Times New Roman"/>
                <w:snapToGrid w:val="0"/>
                <w:sz w:val="18"/>
                <w:szCs w:val="18"/>
              </w:rPr>
              <w:t>Tayirjan Taylor Isimjan</w:t>
            </w:r>
            <w:r w:rsidRPr="009D43BD">
              <w:rPr>
                <w:rFonts w:ascii="Times New Roman" w:hint="eastAsia"/>
                <w:snapToGrid w:val="0"/>
                <w:sz w:val="18"/>
                <w:szCs w:val="18"/>
              </w:rPr>
              <w:t>、</w:t>
            </w:r>
            <w:r w:rsidRPr="009D43BD">
              <w:rPr>
                <w:rFonts w:ascii="Times New Roman"/>
                <w:snapToGrid w:val="0"/>
                <w:sz w:val="18"/>
                <w:szCs w:val="18"/>
              </w:rPr>
              <w:t>田建袅</w:t>
            </w:r>
            <w:r w:rsidRPr="009D43BD">
              <w:rPr>
                <w:rFonts w:ascii="Times New Roman" w:hint="eastAsia"/>
                <w:snapToGrid w:val="0"/>
                <w:sz w:val="18"/>
                <w:szCs w:val="18"/>
              </w:rPr>
              <w:t>、</w:t>
            </w:r>
            <w:r w:rsidRPr="009D43BD">
              <w:rPr>
                <w:rFonts w:ascii="Times New Roman"/>
                <w:snapToGrid w:val="0"/>
                <w:sz w:val="18"/>
                <w:szCs w:val="18"/>
              </w:rPr>
              <w:t>杨秀林</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8E2074" w14:textId="2E38D771"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广西师范大学</w:t>
            </w:r>
            <w:r w:rsidRPr="009D43BD">
              <w:rPr>
                <w:rFonts w:ascii="Times New Roman" w:hint="eastAsia"/>
                <w:snapToGrid w:val="0"/>
                <w:sz w:val="18"/>
                <w:szCs w:val="18"/>
              </w:rPr>
              <w:t>、桂林电子科技大学、沙特阿拉伯基础工业公司</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7FBE03" w14:textId="55ADDF3E"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93196" w14:textId="4C225A6F"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Journal of Energy Chemistry</w:t>
            </w:r>
            <w:r w:rsidR="00ED44BE">
              <w:rPr>
                <w:rFonts w:ascii="Times New Roman"/>
                <w:snapToGrid w:val="0"/>
                <w:sz w:val="18"/>
                <w:szCs w:val="18"/>
              </w:rPr>
              <w:br/>
            </w:r>
            <w:r w:rsidR="00ED44BE">
              <w:rPr>
                <w:rFonts w:ascii="Times New Roman" w:hint="eastAsia"/>
                <w:b/>
                <w:bCs/>
                <w:snapToGrid w:val="0"/>
                <w:color w:val="000000"/>
                <w:sz w:val="18"/>
                <w:szCs w:val="18"/>
              </w:rPr>
              <w:t>(</w:t>
            </w:r>
            <w:r w:rsidR="00ED44BE" w:rsidRPr="00342FA1">
              <w:rPr>
                <w:rFonts w:ascii="Times New Roman" w:hint="eastAsia"/>
                <w:b/>
                <w:bCs/>
                <w:snapToGrid w:val="0"/>
                <w:color w:val="000000"/>
                <w:sz w:val="18"/>
                <w:szCs w:val="18"/>
              </w:rPr>
              <w:t>国产期刊</w:t>
            </w:r>
            <w:r w:rsidR="00ED44BE">
              <w:rPr>
                <w:rFonts w:ascii="Times New Roman" w:hint="eastAsia"/>
                <w:b/>
                <w:bCs/>
                <w:snapToGrid w:val="0"/>
                <w:color w:val="000000"/>
                <w:sz w:val="18"/>
                <w:szCs w:val="18"/>
              </w:rPr>
              <w:t>)</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01FAF" w14:textId="42AA29AB"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杨秀林</w:t>
            </w:r>
            <w:r w:rsidRPr="009D43BD">
              <w:rPr>
                <w:rFonts w:ascii="Times New Roman" w:hint="eastAsia"/>
                <w:snapToGrid w:val="0"/>
                <w:sz w:val="18"/>
                <w:szCs w:val="18"/>
              </w:rPr>
              <w:t>、</w:t>
            </w:r>
            <w:r w:rsidRPr="009D43BD">
              <w:rPr>
                <w:rFonts w:ascii="Times New Roman"/>
                <w:snapToGrid w:val="0"/>
                <w:sz w:val="18"/>
                <w:szCs w:val="18"/>
              </w:rPr>
              <w:t>Tayirjan Taylor Isimjan</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C4E66" w14:textId="150D627C"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sz w:val="18"/>
                <w:szCs w:val="18"/>
              </w:rPr>
              <w:t>44</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C86004" w14:textId="3D87EEF6"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865CD" w14:textId="22E72AE3"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50635FA" w14:textId="1964FFF0"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sz w:val="18"/>
                <w:szCs w:val="18"/>
              </w:rPr>
              <w:t>6</w:t>
            </w:r>
          </w:p>
        </w:tc>
      </w:tr>
      <w:tr w:rsidR="00313EF6" w14:paraId="0E836FF2"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4E63745" w14:textId="732298BF"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6</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E3465A" w14:textId="23A44A09"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0EE74E" w14:textId="70B90CDD"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 xml:space="preserve">Palladium nanoclusters decorated partially </w:t>
            </w:r>
            <w:r>
              <w:rPr>
                <w:rFonts w:ascii="Times New Roman"/>
                <w:snapToGrid w:val="0"/>
                <w:color w:val="000000"/>
                <w:sz w:val="18"/>
                <w:szCs w:val="18"/>
              </w:rPr>
              <w:lastRenderedPageBreak/>
              <w:t>decomposed porous ZIF-67 polyhedron with ultrahigh catalytic activity and stability on hydrogen generation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C5182" w14:textId="062F7313"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lastRenderedPageBreak/>
              <w:t>2019, 136, 1064-1070.</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FCE95" w14:textId="655E4BE2"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018.9.20</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4E266" w14:textId="6D920ED7"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吴崇备、郭静雅、张继芳、</w:t>
            </w:r>
            <w:r>
              <w:rPr>
                <w:rFonts w:ascii="Times New Roman"/>
                <w:snapToGrid w:val="0"/>
                <w:color w:val="000000"/>
                <w:sz w:val="18"/>
                <w:szCs w:val="18"/>
              </w:rPr>
              <w:t>闫普选</w:t>
            </w:r>
            <w:r>
              <w:rPr>
                <w:rFonts w:ascii="Times New Roman" w:hint="eastAsia"/>
                <w:snapToGrid w:val="0"/>
                <w:color w:val="000000"/>
                <w:sz w:val="18"/>
                <w:szCs w:val="18"/>
              </w:rPr>
              <w:t>、赵彦</w:t>
            </w:r>
            <w:r>
              <w:rPr>
                <w:rFonts w:ascii="Times New Roman" w:hint="eastAsia"/>
                <w:snapToGrid w:val="0"/>
                <w:color w:val="000000"/>
                <w:sz w:val="18"/>
                <w:szCs w:val="18"/>
              </w:rPr>
              <w:lastRenderedPageBreak/>
              <w:t>春、</w:t>
            </w:r>
            <w:r>
              <w:rPr>
                <w:rFonts w:ascii="Times New Roman"/>
                <w:snapToGrid w:val="0"/>
                <w:color w:val="000000"/>
                <w:sz w:val="18"/>
                <w:szCs w:val="18"/>
              </w:rPr>
              <w:t>田建袅</w:t>
            </w:r>
            <w:r>
              <w:rPr>
                <w:rFonts w:ascii="Times New Roman" w:hint="eastAsia"/>
                <w:snapToGrid w:val="0"/>
                <w:color w:val="000000"/>
                <w:sz w:val="18"/>
                <w:szCs w:val="18"/>
              </w:rPr>
              <w:t>、</w:t>
            </w:r>
            <w:r>
              <w:rPr>
                <w:rFonts w:ascii="Times New Roman"/>
                <w:snapToGrid w:val="0"/>
                <w:color w:val="000000"/>
                <w:sz w:val="18"/>
                <w:szCs w:val="18"/>
              </w:rPr>
              <w:t>沈星灿</w:t>
            </w:r>
            <w:r>
              <w:rPr>
                <w:rFonts w:ascii="Times New Roman" w:hint="eastAsia"/>
                <w:snapToGrid w:val="0"/>
                <w:color w:val="000000"/>
                <w:sz w:val="18"/>
                <w:szCs w:val="18"/>
              </w:rPr>
              <w:t>、</w:t>
            </w:r>
            <w:r>
              <w:rPr>
                <w:rFonts w:ascii="Times New Roman"/>
                <w:snapToGrid w:val="0"/>
                <w:color w:val="000000"/>
                <w:sz w:val="18"/>
                <w:szCs w:val="18"/>
              </w:rPr>
              <w:t>Tayirjan Taylor Isimjan</w:t>
            </w:r>
            <w:r>
              <w:rPr>
                <w:rFonts w:ascii="Times New Roman" w:hint="eastAsia"/>
                <w:snapToGrid w:val="0"/>
                <w:color w:val="000000"/>
                <w:sz w:val="18"/>
                <w:szCs w:val="18"/>
              </w:rPr>
              <w:t>、</w:t>
            </w:r>
            <w:r>
              <w:rPr>
                <w:rFonts w:ascii="Times New Roman"/>
                <w:snapToGrid w:val="0"/>
                <w:color w:val="000000"/>
                <w:sz w:val="18"/>
                <w:szCs w:val="18"/>
              </w:rPr>
              <w:t>杨秀林</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E4CB3" w14:textId="175043F8"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lastRenderedPageBreak/>
              <w:t>广西师范大学</w:t>
            </w:r>
            <w:r>
              <w:rPr>
                <w:rFonts w:ascii="Times New Roman" w:hint="eastAsia"/>
                <w:snapToGrid w:val="0"/>
                <w:color w:val="000000"/>
                <w:sz w:val="18"/>
                <w:szCs w:val="18"/>
              </w:rPr>
              <w:t>、沙特阿拉伯基础工</w:t>
            </w:r>
            <w:r>
              <w:rPr>
                <w:rFonts w:ascii="Times New Roman" w:hint="eastAsia"/>
                <w:snapToGrid w:val="0"/>
                <w:color w:val="000000"/>
                <w:sz w:val="18"/>
                <w:szCs w:val="18"/>
              </w:rPr>
              <w:lastRenderedPageBreak/>
              <w:t>业公司</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17393" w14:textId="7D4C504A"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BB4AD" w14:textId="73B126DC"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Renewable Energy</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F4EBA" w14:textId="6E2CA90D"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杨秀林</w:t>
            </w:r>
            <w:r>
              <w:rPr>
                <w:rFonts w:ascii="Times New Roman" w:hint="eastAsia"/>
                <w:snapToGrid w:val="0"/>
                <w:color w:val="000000"/>
                <w:sz w:val="18"/>
                <w:szCs w:val="18"/>
              </w:rPr>
              <w:t>，</w:t>
            </w:r>
            <w:r>
              <w:rPr>
                <w:rFonts w:ascii="Times New Roman"/>
                <w:snapToGrid w:val="0"/>
                <w:color w:val="000000"/>
                <w:sz w:val="18"/>
                <w:szCs w:val="18"/>
              </w:rPr>
              <w:t>Tayirjan Taylor Isimjan</w:t>
            </w:r>
            <w:r>
              <w:rPr>
                <w:rFonts w:ascii="Times New Roman" w:hint="eastAsia"/>
                <w:snapToGrid w:val="0"/>
                <w:color w:val="000000"/>
                <w:sz w:val="18"/>
                <w:szCs w:val="18"/>
              </w:rPr>
              <w:t>，赵彦</w:t>
            </w:r>
            <w:r>
              <w:rPr>
                <w:rFonts w:ascii="Times New Roman" w:hint="eastAsia"/>
                <w:snapToGrid w:val="0"/>
                <w:color w:val="000000"/>
                <w:sz w:val="18"/>
                <w:szCs w:val="18"/>
              </w:rPr>
              <w:lastRenderedPageBreak/>
              <w:t>春</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C1567" w14:textId="7112A711"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lastRenderedPageBreak/>
              <w:t>4</w:t>
            </w:r>
            <w:r w:rsidR="00130B62">
              <w:rPr>
                <w:rFonts w:ascii="Times New Roman" w:hint="eastAsia"/>
                <w:snapToGrid w:val="0"/>
                <w:color w:val="000000"/>
                <w:sz w:val="18"/>
                <w:szCs w:val="18"/>
              </w:rPr>
              <w:t>7</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DDF679" w14:textId="346C1E5E"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54291" w14:textId="32D5D550" w:rsidR="00313EF6" w:rsidRPr="009D43BD"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D17A0DE" w14:textId="50653DBF"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8</w:t>
            </w:r>
          </w:p>
        </w:tc>
      </w:tr>
      <w:tr w:rsidR="00313EF6" w14:paraId="40498856"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50D90BE" w14:textId="7AF93EBE"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7</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6C195" w14:textId="75552B9C"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D54EE" w14:textId="5F7702A0"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2E49C9">
              <w:rPr>
                <w:rFonts w:ascii="Times New Roman"/>
                <w:snapToGrid w:val="0"/>
                <w:color w:val="000000"/>
                <w:sz w:val="18"/>
                <w:szCs w:val="18"/>
              </w:rPr>
              <w:t>Interface Engineering of Needle-Like P-Doped MoS</w:t>
            </w:r>
            <w:r w:rsidRPr="00D63A37">
              <w:rPr>
                <w:rFonts w:ascii="Times New Roman"/>
                <w:snapToGrid w:val="0"/>
                <w:color w:val="000000"/>
                <w:sz w:val="18"/>
                <w:szCs w:val="18"/>
                <w:vertAlign w:val="subscript"/>
              </w:rPr>
              <w:t>2</w:t>
            </w:r>
            <w:r w:rsidRPr="002E49C9">
              <w:rPr>
                <w:rFonts w:ascii="Times New Roman"/>
                <w:snapToGrid w:val="0"/>
                <w:color w:val="000000"/>
                <w:sz w:val="18"/>
                <w:szCs w:val="18"/>
              </w:rPr>
              <w:t>/CoP Arrays as Highly Active and Durable Bifunctional Electrocatalyst for Overall Water Splittin</w:t>
            </w:r>
            <w:r w:rsidRPr="002E49C9">
              <w:rPr>
                <w:rFonts w:ascii="Times New Roman"/>
                <w:snapToGrid w:val="0"/>
                <w:color w:val="000000"/>
                <w:sz w:val="18"/>
                <w:szCs w:val="18"/>
              </w:rPr>
              <w:lastRenderedPageBreak/>
              <w:t>g</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02C91" w14:textId="73ACA963"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lastRenderedPageBreak/>
              <w:t>20</w:t>
            </w:r>
            <w:r>
              <w:rPr>
                <w:rFonts w:ascii="Times New Roman" w:hint="eastAsia"/>
                <w:snapToGrid w:val="0"/>
                <w:color w:val="000000"/>
                <w:sz w:val="18"/>
                <w:szCs w:val="18"/>
              </w:rPr>
              <w:t>21</w:t>
            </w:r>
            <w:r>
              <w:rPr>
                <w:rFonts w:ascii="Times New Roman"/>
                <w:snapToGrid w:val="0"/>
                <w:color w:val="000000"/>
                <w:sz w:val="18"/>
                <w:szCs w:val="18"/>
              </w:rPr>
              <w:t xml:space="preserve">, </w:t>
            </w:r>
            <w:r>
              <w:rPr>
                <w:rFonts w:ascii="Times New Roman" w:hint="eastAsia"/>
                <w:snapToGrid w:val="0"/>
                <w:color w:val="000000"/>
                <w:sz w:val="18"/>
                <w:szCs w:val="18"/>
              </w:rPr>
              <w:t>14</w:t>
            </w:r>
            <w:r>
              <w:rPr>
                <w:rFonts w:ascii="Times New Roman"/>
                <w:snapToGrid w:val="0"/>
                <w:color w:val="000000"/>
                <w:sz w:val="18"/>
                <w:szCs w:val="18"/>
              </w:rPr>
              <w:t xml:space="preserve">, </w:t>
            </w:r>
            <w:r w:rsidRPr="007D6271">
              <w:rPr>
                <w:rFonts w:ascii="Times New Roman"/>
                <w:snapToGrid w:val="0"/>
                <w:color w:val="000000"/>
                <w:sz w:val="18"/>
                <w:szCs w:val="18"/>
              </w:rPr>
              <w:t>1565</w:t>
            </w:r>
            <w:r w:rsidRPr="007D6271">
              <w:rPr>
                <w:rFonts w:ascii="Times New Roman"/>
                <w:snapToGrid w:val="0"/>
                <w:color w:val="000000"/>
                <w:sz w:val="18"/>
                <w:szCs w:val="18"/>
              </w:rPr>
              <w:t>–</w:t>
            </w:r>
            <w:r w:rsidRPr="007D6271">
              <w:rPr>
                <w:rFonts w:ascii="Times New Roman"/>
                <w:snapToGrid w:val="0"/>
                <w:color w:val="000000"/>
                <w:sz w:val="18"/>
                <w:szCs w:val="18"/>
              </w:rPr>
              <w:t>1573</w:t>
            </w:r>
            <w:r>
              <w:rPr>
                <w:rFonts w:ascii="Times New Roman"/>
                <w:snapToGrid w:val="0"/>
                <w:color w:val="000000"/>
                <w:sz w:val="18"/>
                <w:szCs w:val="18"/>
              </w:rPr>
              <w:t>.</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A8521" w14:textId="41EB1F12"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2</w:t>
            </w:r>
            <w:r>
              <w:rPr>
                <w:rFonts w:ascii="Times New Roman"/>
                <w:snapToGrid w:val="0"/>
                <w:color w:val="000000"/>
                <w:sz w:val="18"/>
                <w:szCs w:val="18"/>
              </w:rPr>
              <w:t>0</w:t>
            </w:r>
            <w:r>
              <w:rPr>
                <w:rFonts w:ascii="Times New Roman" w:hint="eastAsia"/>
                <w:snapToGrid w:val="0"/>
                <w:color w:val="000000"/>
                <w:sz w:val="18"/>
                <w:szCs w:val="18"/>
              </w:rPr>
              <w:t>21</w:t>
            </w:r>
            <w:r>
              <w:rPr>
                <w:rFonts w:ascii="Times New Roman"/>
                <w:snapToGrid w:val="0"/>
                <w:color w:val="000000"/>
                <w:sz w:val="18"/>
                <w:szCs w:val="18"/>
              </w:rPr>
              <w:t>.</w:t>
            </w:r>
            <w:r>
              <w:rPr>
                <w:rFonts w:ascii="Times New Roman" w:hint="eastAsia"/>
                <w:snapToGrid w:val="0"/>
                <w:color w:val="000000"/>
                <w:sz w:val="18"/>
                <w:szCs w:val="18"/>
              </w:rPr>
              <w:t>1</w:t>
            </w:r>
            <w:r>
              <w:rPr>
                <w:rFonts w:ascii="Times New Roman"/>
                <w:snapToGrid w:val="0"/>
                <w:color w:val="000000"/>
                <w:sz w:val="18"/>
                <w:szCs w:val="18"/>
              </w:rPr>
              <w:t>.</w:t>
            </w:r>
            <w:r>
              <w:rPr>
                <w:rFonts w:ascii="Times New Roman" w:hint="eastAsia"/>
                <w:snapToGrid w:val="0"/>
                <w:color w:val="000000"/>
                <w:sz w:val="18"/>
                <w:szCs w:val="18"/>
              </w:rPr>
              <w:t>23</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FD48" w14:textId="7413C2CA"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胡艳、余洪波、祁落落、董家新、闫普选、</w:t>
            </w:r>
            <w:r w:rsidRPr="00BE566F">
              <w:rPr>
                <w:rFonts w:ascii="Times New Roman"/>
                <w:snapToGrid w:val="0"/>
                <w:color w:val="000000"/>
                <w:sz w:val="18"/>
                <w:szCs w:val="18"/>
              </w:rPr>
              <w:t>Tayirjan Taylor Isimjan</w:t>
            </w:r>
            <w:r>
              <w:rPr>
                <w:rFonts w:ascii="Times New Roman" w:hint="eastAsia"/>
                <w:snapToGrid w:val="0"/>
                <w:color w:val="000000"/>
                <w:sz w:val="18"/>
                <w:szCs w:val="18"/>
              </w:rPr>
              <w:t>、</w:t>
            </w:r>
            <w:r w:rsidRPr="00BE566F">
              <w:rPr>
                <w:rFonts w:ascii="Times New Roman"/>
                <w:snapToGrid w:val="0"/>
                <w:color w:val="000000"/>
                <w:sz w:val="18"/>
                <w:szCs w:val="18"/>
              </w:rPr>
              <w:t xml:space="preserve"> </w:t>
            </w:r>
            <w:r>
              <w:rPr>
                <w:rFonts w:ascii="Times New Roman" w:hint="eastAsia"/>
                <w:snapToGrid w:val="0"/>
                <w:color w:val="000000"/>
                <w:sz w:val="18"/>
                <w:szCs w:val="18"/>
              </w:rPr>
              <w:t>杨秀林</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E9922" w14:textId="3524A3A3"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BE566F">
              <w:rPr>
                <w:rFonts w:ascii="Times New Roman" w:hint="eastAsia"/>
                <w:snapToGrid w:val="0"/>
                <w:color w:val="000000"/>
                <w:sz w:val="18"/>
                <w:szCs w:val="18"/>
              </w:rPr>
              <w:t>广西师范大学、沙特阿拉伯基础工业公司</w:t>
            </w:r>
            <w:r>
              <w:rPr>
                <w:rFonts w:ascii="Times New Roman" w:hint="eastAsia"/>
                <w:snapToGrid w:val="0"/>
                <w:color w:val="000000"/>
                <w:sz w:val="18"/>
                <w:szCs w:val="18"/>
              </w:rPr>
              <w:t>、</w:t>
            </w:r>
            <w:r w:rsidRPr="00F9224E">
              <w:rPr>
                <w:rFonts w:ascii="Times New Roman"/>
                <w:snapToGrid w:val="0"/>
                <w:color w:val="000000"/>
                <w:sz w:val="18"/>
                <w:szCs w:val="18"/>
              </w:rPr>
              <w:t>江西理工大学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158F6F" w14:textId="59A67F8D"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C663E" w14:textId="63782E2B"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AB3248">
              <w:rPr>
                <w:rFonts w:ascii="Times New Roman"/>
                <w:snapToGrid w:val="0"/>
                <w:color w:val="000000"/>
                <w:sz w:val="18"/>
                <w:szCs w:val="18"/>
              </w:rPr>
              <w:t>ChemSusChem</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B5F52" w14:textId="149021AF"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杨秀林，</w:t>
            </w:r>
            <w:r>
              <w:rPr>
                <w:rFonts w:ascii="Times New Roman"/>
                <w:snapToGrid w:val="0"/>
                <w:color w:val="000000"/>
                <w:sz w:val="18"/>
                <w:szCs w:val="18"/>
              </w:rPr>
              <w:t>Tayirjan Taylor Isimjan</w:t>
            </w:r>
            <w:r>
              <w:rPr>
                <w:rFonts w:ascii="Times New Roman" w:hint="eastAsia"/>
                <w:snapToGrid w:val="0"/>
                <w:color w:val="000000"/>
                <w:sz w:val="18"/>
                <w:szCs w:val="18"/>
              </w:rPr>
              <w:t>，董家新</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49DF0" w14:textId="40EBFB99" w:rsidR="00313EF6" w:rsidRDefault="001507E4" w:rsidP="00313EF6">
            <w:pPr>
              <w:adjustRightInd w:val="0"/>
              <w:snapToGrid w:val="0"/>
              <w:spacing w:line="320" w:lineRule="exact"/>
              <w:jc w:val="center"/>
              <w:outlineLvl w:val="1"/>
              <w:rPr>
                <w:rFonts w:ascii="Times New Roman" w:hint="eastAsia"/>
                <w:snapToGrid w:val="0"/>
                <w:color w:val="000000"/>
                <w:sz w:val="18"/>
                <w:szCs w:val="18"/>
              </w:rPr>
            </w:pPr>
            <w:r>
              <w:rPr>
                <w:rFonts w:ascii="Times New Roman" w:hint="eastAsia"/>
                <w:snapToGrid w:val="0"/>
                <w:color w:val="000000"/>
                <w:sz w:val="18"/>
                <w:szCs w:val="18"/>
              </w:rPr>
              <w:t>55</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BCF29" w14:textId="6B49AD81"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742F7" w14:textId="04922A2C"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D70ED3A" w14:textId="76689AA5"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1</w:t>
            </w:r>
          </w:p>
        </w:tc>
      </w:tr>
      <w:tr w:rsidR="00313EF6" w14:paraId="2281A39A" w14:textId="0901809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4EF0271" w14:textId="7385C689"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8</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6035B" w14:textId="7195BE09"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C9368" w14:textId="18A853C9"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Hierarchically structured rugae-like RuP</w:t>
            </w:r>
            <w:r>
              <w:rPr>
                <w:rFonts w:ascii="Times New Roman"/>
                <w:snapToGrid w:val="0"/>
                <w:color w:val="000000"/>
                <w:sz w:val="18"/>
                <w:szCs w:val="18"/>
                <w:vertAlign w:val="subscript"/>
              </w:rPr>
              <w:t>3</w:t>
            </w:r>
            <w:r>
              <w:rPr>
                <w:rFonts w:ascii="Times New Roman"/>
                <w:snapToGrid w:val="0"/>
                <w:color w:val="000000"/>
                <w:sz w:val="18"/>
                <w:szCs w:val="18"/>
              </w:rPr>
              <w:t>-CoP arrays as robust catalysts synergistically promoting hydrogen generation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DEE86" w14:textId="0CA30AE2"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2019, 7 (15), 8865-8872.</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DDFC9" w14:textId="65E530CE"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019.1.14</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0372" w14:textId="248E2B39"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郭静雅</w:t>
            </w:r>
            <w:r>
              <w:rPr>
                <w:rFonts w:ascii="Times New Roman" w:hint="eastAsia"/>
                <w:snapToGrid w:val="0"/>
                <w:color w:val="000000"/>
                <w:sz w:val="18"/>
                <w:szCs w:val="18"/>
              </w:rPr>
              <w:t>、吴崇备、张继芳、</w:t>
            </w:r>
            <w:r>
              <w:rPr>
                <w:rFonts w:ascii="Times New Roman"/>
                <w:snapToGrid w:val="0"/>
                <w:color w:val="000000"/>
                <w:sz w:val="18"/>
                <w:szCs w:val="18"/>
              </w:rPr>
              <w:t>闫普选</w:t>
            </w:r>
            <w:r>
              <w:rPr>
                <w:rFonts w:ascii="Times New Roman" w:hint="eastAsia"/>
                <w:snapToGrid w:val="0"/>
                <w:color w:val="000000"/>
                <w:sz w:val="18"/>
                <w:szCs w:val="18"/>
              </w:rPr>
              <w:t>、</w:t>
            </w:r>
            <w:r>
              <w:rPr>
                <w:rFonts w:ascii="Times New Roman"/>
                <w:snapToGrid w:val="0"/>
                <w:color w:val="000000"/>
                <w:sz w:val="18"/>
                <w:szCs w:val="18"/>
              </w:rPr>
              <w:t>田建袅</w:t>
            </w:r>
            <w:r>
              <w:rPr>
                <w:rFonts w:ascii="Times New Roman" w:hint="eastAsia"/>
                <w:snapToGrid w:val="0"/>
                <w:color w:val="000000"/>
                <w:sz w:val="18"/>
                <w:szCs w:val="18"/>
              </w:rPr>
              <w:t>、</w:t>
            </w:r>
            <w:r>
              <w:rPr>
                <w:rFonts w:ascii="Times New Roman"/>
                <w:snapToGrid w:val="0"/>
                <w:color w:val="000000"/>
                <w:sz w:val="18"/>
                <w:szCs w:val="18"/>
              </w:rPr>
              <w:t>沈星灿</w:t>
            </w:r>
            <w:r>
              <w:rPr>
                <w:rFonts w:ascii="Times New Roman" w:hint="eastAsia"/>
                <w:snapToGrid w:val="0"/>
                <w:color w:val="000000"/>
                <w:sz w:val="18"/>
                <w:szCs w:val="18"/>
              </w:rPr>
              <w:t>、</w:t>
            </w:r>
            <w:r>
              <w:rPr>
                <w:rFonts w:ascii="Times New Roman"/>
                <w:snapToGrid w:val="0"/>
                <w:color w:val="000000"/>
                <w:sz w:val="18"/>
                <w:szCs w:val="18"/>
              </w:rPr>
              <w:t>Tayirjan Taylor Isimjan</w:t>
            </w:r>
            <w:r>
              <w:rPr>
                <w:rFonts w:ascii="Times New Roman" w:hint="eastAsia"/>
                <w:snapToGrid w:val="0"/>
                <w:color w:val="000000"/>
                <w:sz w:val="18"/>
                <w:szCs w:val="18"/>
              </w:rPr>
              <w:t>、</w:t>
            </w:r>
            <w:r>
              <w:rPr>
                <w:rFonts w:ascii="Times New Roman"/>
                <w:snapToGrid w:val="0"/>
                <w:color w:val="000000"/>
                <w:sz w:val="18"/>
                <w:szCs w:val="18"/>
              </w:rPr>
              <w:t>杨秀林</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60B4" w14:textId="7D1D021E"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广西师范大学</w:t>
            </w:r>
            <w:r>
              <w:rPr>
                <w:rFonts w:ascii="Times New Roman" w:hint="eastAsia"/>
                <w:snapToGrid w:val="0"/>
                <w:color w:val="000000"/>
                <w:sz w:val="18"/>
                <w:szCs w:val="18"/>
              </w:rPr>
              <w:t>、沙特阿拉伯基础工业公司</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F467E" w14:textId="17F6824C"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91311" w14:textId="77777777"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Journal of</w:t>
            </w:r>
          </w:p>
          <w:p w14:paraId="2C8885D7" w14:textId="6E2D5D0C"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Materials Chemistry A</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80F4F" w14:textId="5D578873"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杨秀林</w:t>
            </w:r>
            <w:r>
              <w:rPr>
                <w:rFonts w:ascii="Times New Roman" w:hint="eastAsia"/>
                <w:snapToGrid w:val="0"/>
                <w:color w:val="000000"/>
                <w:sz w:val="18"/>
                <w:szCs w:val="18"/>
              </w:rPr>
              <w:t>，</w:t>
            </w:r>
            <w:r>
              <w:rPr>
                <w:rFonts w:ascii="Times New Roman"/>
                <w:snapToGrid w:val="0"/>
                <w:color w:val="000000"/>
                <w:sz w:val="18"/>
                <w:szCs w:val="18"/>
              </w:rPr>
              <w:t>Tayirjan Taylor Isimjan</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8B457" w14:textId="1D819479"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4</w:t>
            </w:r>
            <w:r w:rsidR="0054294B">
              <w:rPr>
                <w:rFonts w:ascii="Times New Roman" w:hint="eastAsia"/>
                <w:snapToGrid w:val="0"/>
                <w:color w:val="000000"/>
                <w:sz w:val="18"/>
                <w:szCs w:val="18"/>
              </w:rPr>
              <w:t>5</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B75D2" w14:textId="4D51E812"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594F1" w14:textId="5A40D3EE"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F6B78D8" w14:textId="040F36B1"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3</w:t>
            </w:r>
          </w:p>
        </w:tc>
      </w:tr>
      <w:tr w:rsidR="00313EF6" w14:paraId="1C1C3032" w14:textId="77777777" w:rsidTr="00775F20">
        <w:trPr>
          <w:trHeight w:val="503"/>
          <w:jc w:val="center"/>
        </w:trPr>
        <w:tc>
          <w:tcPr>
            <w:tcW w:w="5636" w:type="dxa"/>
            <w:gridSpan w:val="9"/>
            <w:tcBorders>
              <w:top w:val="single" w:sz="4" w:space="0" w:color="auto"/>
              <w:left w:val="single" w:sz="8" w:space="0" w:color="auto"/>
              <w:bottom w:val="single" w:sz="8" w:space="0" w:color="auto"/>
              <w:right w:val="single" w:sz="4" w:space="0" w:color="auto"/>
            </w:tcBorders>
            <w:vAlign w:val="center"/>
          </w:tcPr>
          <w:p w14:paraId="5F7D0E8B" w14:textId="77777777"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合计</w:t>
            </w:r>
          </w:p>
        </w:tc>
        <w:tc>
          <w:tcPr>
            <w:tcW w:w="618"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95E19C" w14:textId="77777777" w:rsidR="00313EF6" w:rsidRDefault="00313EF6" w:rsidP="00313EF6">
            <w:pPr>
              <w:adjustRightInd w:val="0"/>
              <w:snapToGrid w:val="0"/>
              <w:spacing w:line="320" w:lineRule="exact"/>
              <w:jc w:val="center"/>
              <w:outlineLvl w:val="1"/>
              <w:rPr>
                <w:rFonts w:ascii="Times New Roman"/>
                <w:snapToGrid w:val="0"/>
                <w:sz w:val="18"/>
                <w:szCs w:val="18"/>
              </w:rPr>
            </w:pPr>
          </w:p>
        </w:tc>
        <w:tc>
          <w:tcPr>
            <w:tcW w:w="636"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5B5CA584" w14:textId="0AD4BBEA" w:rsidR="00313EF6" w:rsidRDefault="00183225" w:rsidP="00313EF6">
            <w:pPr>
              <w:adjustRightInd w:val="0"/>
              <w:snapToGrid w:val="0"/>
              <w:spacing w:line="320" w:lineRule="exact"/>
              <w:jc w:val="center"/>
              <w:outlineLvl w:val="1"/>
              <w:rPr>
                <w:rFonts w:ascii="Times New Roman" w:hint="eastAsia"/>
                <w:snapToGrid w:val="0"/>
                <w:sz w:val="18"/>
                <w:szCs w:val="18"/>
              </w:rPr>
            </w:pPr>
            <w:r>
              <w:rPr>
                <w:rFonts w:ascii="Times New Roman" w:hint="eastAsia"/>
                <w:snapToGrid w:val="0"/>
                <w:sz w:val="18"/>
                <w:szCs w:val="18"/>
              </w:rPr>
              <w:t>5</w:t>
            </w:r>
            <w:r w:rsidR="00C27BBA">
              <w:rPr>
                <w:rFonts w:ascii="Times New Roman" w:hint="eastAsia"/>
                <w:snapToGrid w:val="0"/>
                <w:sz w:val="18"/>
                <w:szCs w:val="18"/>
              </w:rPr>
              <w:t>38</w:t>
            </w:r>
          </w:p>
        </w:tc>
        <w:tc>
          <w:tcPr>
            <w:tcW w:w="751"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5B4421" w14:textId="77777777"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919"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3DD6D401" w14:textId="77777777"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712" w:type="dxa"/>
            <w:tcBorders>
              <w:top w:val="single" w:sz="4"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14:paraId="19C48487" w14:textId="77777777"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r>
    </w:tbl>
    <w:p w14:paraId="531B92C9" w14:textId="77777777" w:rsidR="00795197" w:rsidRDefault="00000000">
      <w:pPr>
        <w:spacing w:line="406" w:lineRule="exact"/>
        <w:outlineLvl w:val="1"/>
        <w:rPr>
          <w:rFonts w:ascii="Times New Roman"/>
          <w:b/>
          <w:bCs/>
          <w:snapToGrid w:val="0"/>
          <w:sz w:val="28"/>
          <w:szCs w:val="28"/>
        </w:rPr>
      </w:pPr>
      <w:r>
        <w:rPr>
          <w:rFonts w:ascii="Times New Roman" w:eastAsia="宋体" w:hint="eastAsia"/>
          <w:szCs w:val="21"/>
        </w:rPr>
        <w:t>注：按重要程度排序。一般不超过</w:t>
      </w:r>
      <w:r>
        <w:rPr>
          <w:rFonts w:ascii="Times New Roman" w:eastAsia="宋体"/>
          <w:szCs w:val="21"/>
        </w:rPr>
        <w:t>7</w:t>
      </w:r>
      <w:r>
        <w:rPr>
          <w:rFonts w:ascii="Times New Roman" w:eastAsia="宋体" w:hint="eastAsia"/>
          <w:szCs w:val="21"/>
        </w:rPr>
        <w:t>篇，如有在国内期刊发表的论文或国内出版的专著，可填不超过</w:t>
      </w:r>
      <w:r>
        <w:rPr>
          <w:rFonts w:ascii="Times New Roman" w:eastAsia="宋体"/>
          <w:szCs w:val="21"/>
        </w:rPr>
        <w:t>8</w:t>
      </w:r>
      <w:r>
        <w:rPr>
          <w:rFonts w:ascii="Times New Roman" w:eastAsia="宋体" w:hint="eastAsia"/>
          <w:szCs w:val="21"/>
        </w:rPr>
        <w:t>篇。</w:t>
      </w:r>
    </w:p>
    <w:p w14:paraId="115A225B" w14:textId="77777777" w:rsidR="00795197" w:rsidRDefault="00000000">
      <w:pPr>
        <w:spacing w:line="360" w:lineRule="auto"/>
        <w:rPr>
          <w:rFonts w:ascii="Times New Roman" w:eastAsia="黑体"/>
          <w:b/>
          <w:sz w:val="24"/>
        </w:rPr>
      </w:pPr>
      <w:r>
        <w:rPr>
          <w:rFonts w:ascii="Times New Roman" w:eastAsia="黑体" w:hint="eastAsia"/>
          <w:b/>
          <w:sz w:val="24"/>
        </w:rPr>
        <w:t>四、</w:t>
      </w:r>
      <w:r>
        <w:rPr>
          <w:rFonts w:ascii="Times New Roman" w:eastAsia="黑体"/>
          <w:b/>
          <w:sz w:val="24"/>
        </w:rPr>
        <w:t xml:space="preserve"> </w:t>
      </w:r>
      <w:r>
        <w:rPr>
          <w:rFonts w:ascii="Times New Roman" w:eastAsia="黑体" w:hint="eastAsia"/>
          <w:b/>
          <w:sz w:val="24"/>
        </w:rPr>
        <w:t>候选人姓名</w:t>
      </w:r>
    </w:p>
    <w:p w14:paraId="569536CD" w14:textId="3CDF254A" w:rsidR="00795197" w:rsidRPr="00A03752" w:rsidRDefault="00A03752">
      <w:pPr>
        <w:spacing w:line="360" w:lineRule="auto"/>
        <w:rPr>
          <w:rFonts w:ascii="Times New Roman" w:eastAsia="黑体"/>
          <w:bCs/>
          <w:sz w:val="24"/>
        </w:rPr>
      </w:pPr>
      <w:r w:rsidRPr="00A03752">
        <w:rPr>
          <w:rFonts w:ascii="Times New Roman" w:eastAsia="黑体" w:hint="eastAsia"/>
          <w:bCs/>
          <w:sz w:val="24"/>
        </w:rPr>
        <w:t>杨秀林、田建袅、蔡丹丹、郭静雅、闫普选、周树清、</w:t>
      </w:r>
      <w:r w:rsidRPr="00A03752">
        <w:rPr>
          <w:rFonts w:ascii="Times New Roman" w:eastAsia="黑体" w:hint="eastAsia"/>
          <w:bCs/>
          <w:sz w:val="24"/>
        </w:rPr>
        <w:t>Tayirjan Taylor Isimjan</w:t>
      </w:r>
    </w:p>
    <w:p w14:paraId="3F0A7858" w14:textId="77777777" w:rsidR="00795197" w:rsidRDefault="00000000">
      <w:pPr>
        <w:spacing w:line="360" w:lineRule="auto"/>
        <w:rPr>
          <w:rFonts w:ascii="Times New Roman" w:eastAsia="黑体"/>
          <w:b/>
          <w:sz w:val="24"/>
        </w:rPr>
      </w:pPr>
      <w:r>
        <w:rPr>
          <w:rFonts w:ascii="Times New Roman" w:eastAsia="黑体" w:hint="eastAsia"/>
          <w:b/>
          <w:sz w:val="24"/>
        </w:rPr>
        <w:t>五、候选组织名称</w:t>
      </w:r>
    </w:p>
    <w:p w14:paraId="46A6EFDC" w14:textId="26B4F17C" w:rsidR="00795197" w:rsidRPr="00A11A2C" w:rsidRDefault="00A11A2C">
      <w:pPr>
        <w:spacing w:line="360" w:lineRule="auto"/>
        <w:rPr>
          <w:rFonts w:ascii="Times New Roman" w:eastAsia="黑体"/>
          <w:bCs/>
          <w:sz w:val="24"/>
        </w:rPr>
      </w:pPr>
      <w:r w:rsidRPr="00A11A2C">
        <w:rPr>
          <w:rFonts w:ascii="Times New Roman" w:eastAsia="黑体" w:hint="eastAsia"/>
          <w:bCs/>
          <w:sz w:val="24"/>
        </w:rPr>
        <w:t>广西师范大学、沙特阿拉伯基础工业公司</w:t>
      </w:r>
    </w:p>
    <w:p w14:paraId="19A96BFC" w14:textId="77777777" w:rsidR="00795197" w:rsidRDefault="00000000">
      <w:pPr>
        <w:spacing w:line="406" w:lineRule="exact"/>
        <w:outlineLvl w:val="1"/>
        <w:rPr>
          <w:rFonts w:ascii="Times New Roman" w:eastAsia="黑体"/>
          <w:b/>
          <w:sz w:val="24"/>
        </w:rPr>
      </w:pPr>
      <w:r>
        <w:rPr>
          <w:rFonts w:ascii="Times New Roman" w:eastAsia="黑体" w:hint="eastAsia"/>
          <w:b/>
          <w:sz w:val="24"/>
        </w:rPr>
        <w:t>六、</w:t>
      </w:r>
      <w:bookmarkStart w:id="12" w:name="OLE_LINK1"/>
      <w:r>
        <w:rPr>
          <w:rFonts w:ascii="Times New Roman" w:eastAsia="黑体" w:hint="eastAsia"/>
          <w:b/>
          <w:sz w:val="24"/>
        </w:rPr>
        <w:t>候选个人合作情况</w:t>
      </w:r>
    </w:p>
    <w:bookmarkEnd w:id="12"/>
    <w:p w14:paraId="28EBDB4B" w14:textId="5196B1D8"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广西师范大学化学与药学学院杨秀林教授与沙特阿拉伯基础工业公司（</w:t>
      </w:r>
      <w:r w:rsidRPr="002C6F01">
        <w:rPr>
          <w:rFonts w:ascii="Times New Roman" w:hAnsi="Times New Roman" w:cs="Times New Roman"/>
          <w:bCs/>
          <w:sz w:val="24"/>
        </w:rPr>
        <w:t>SABIC</w:t>
      </w:r>
      <w:r w:rsidRPr="002C6F01">
        <w:rPr>
          <w:rFonts w:ascii="Times New Roman" w:hAnsi="Times New Roman" w:cs="Times New Roman"/>
          <w:bCs/>
          <w:sz w:val="24"/>
        </w:rPr>
        <w:t>）</w:t>
      </w:r>
      <w:r w:rsidRPr="002C6F01">
        <w:rPr>
          <w:rFonts w:ascii="Times New Roman" w:hAnsi="Times New Roman" w:cs="Times New Roman"/>
          <w:bCs/>
          <w:sz w:val="24"/>
        </w:rPr>
        <w:t>Tayirjan Taylor Isimjan</w:t>
      </w:r>
      <w:r w:rsidRPr="00977312">
        <w:rPr>
          <w:rFonts w:ascii="Times New Roman" w:hAnsi="Times New Roman" w:cs="Times New Roman"/>
          <w:bCs/>
          <w:sz w:val="24"/>
        </w:rPr>
        <w:t>教授级高级工程师</w:t>
      </w:r>
      <w:r w:rsidRPr="002C6F01">
        <w:rPr>
          <w:rFonts w:ascii="Times New Roman" w:hAnsi="Times New Roman" w:cs="Times New Roman"/>
          <w:bCs/>
          <w:sz w:val="24"/>
        </w:rPr>
        <w:t>围绕</w:t>
      </w:r>
      <w:r w:rsidRPr="002C6F01">
        <w:rPr>
          <w:rFonts w:ascii="Times New Roman" w:hAnsi="Times New Roman" w:cs="Times New Roman"/>
          <w:bCs/>
          <w:sz w:val="24"/>
        </w:rPr>
        <w:t xml:space="preserve"> “</w:t>
      </w:r>
      <w:r w:rsidRPr="002C6F01">
        <w:rPr>
          <w:rFonts w:ascii="Times New Roman" w:hAnsi="Times New Roman" w:cs="Times New Roman"/>
          <w:bCs/>
          <w:sz w:val="24"/>
        </w:rPr>
        <w:t>高效制氢催化剂的定向构建及能量转换机制</w:t>
      </w:r>
      <w:r w:rsidRPr="002C6F01">
        <w:rPr>
          <w:rFonts w:ascii="Times New Roman" w:hAnsi="Times New Roman" w:cs="Times New Roman"/>
          <w:bCs/>
          <w:sz w:val="24"/>
        </w:rPr>
        <w:t xml:space="preserve">” </w:t>
      </w:r>
      <w:r w:rsidRPr="002C6F01">
        <w:rPr>
          <w:rFonts w:ascii="Times New Roman" w:hAnsi="Times New Roman" w:cs="Times New Roman"/>
          <w:bCs/>
          <w:sz w:val="24"/>
        </w:rPr>
        <w:t>研究方向，开展了长期稳定的学术合作，具体合作情况如下：</w:t>
      </w:r>
    </w:p>
    <w:p w14:paraId="7B489393" w14:textId="5BBA92D2"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1.</w:t>
      </w:r>
      <w:r w:rsidR="002C6F01" w:rsidRPr="002C6F01">
        <w:rPr>
          <w:rFonts w:ascii="Times New Roman" w:hAnsi="Times New Roman" w:cs="Times New Roman"/>
          <w:b/>
          <w:bCs/>
          <w:sz w:val="24"/>
        </w:rPr>
        <w:t>合作背景与目标</w:t>
      </w:r>
    </w:p>
    <w:p w14:paraId="2A526B9C" w14:textId="2F4546F7"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双方基于对新能源领域（尤其是氢能制备技术）的共同研究兴趣，结合各自</w:t>
      </w:r>
      <w:r w:rsidRPr="002C6F01">
        <w:rPr>
          <w:rFonts w:ascii="Times New Roman" w:hAnsi="Times New Roman" w:cs="Times New Roman"/>
          <w:bCs/>
          <w:sz w:val="24"/>
        </w:rPr>
        <w:lastRenderedPageBreak/>
        <w:t>优势形成合作。杨秀林教授课题组深耕催化材料的基础研究，在纳米结构设计、界面工程及电催化机理分析方面积累了扎实的理论与实验基础；</w:t>
      </w:r>
      <w:r w:rsidRPr="002C6F01">
        <w:rPr>
          <w:rFonts w:ascii="Times New Roman" w:hAnsi="Times New Roman" w:cs="Times New Roman"/>
          <w:bCs/>
          <w:sz w:val="24"/>
        </w:rPr>
        <w:t xml:space="preserve">Isimjan </w:t>
      </w:r>
      <w:r w:rsidRPr="002C6F01">
        <w:rPr>
          <w:rFonts w:ascii="Times New Roman" w:hAnsi="Times New Roman" w:cs="Times New Roman"/>
          <w:bCs/>
          <w:sz w:val="24"/>
        </w:rPr>
        <w:t>博士所在的</w:t>
      </w:r>
      <w:r w:rsidRPr="002C6F01">
        <w:rPr>
          <w:rFonts w:ascii="Times New Roman" w:hAnsi="Times New Roman" w:cs="Times New Roman"/>
          <w:bCs/>
          <w:sz w:val="24"/>
        </w:rPr>
        <w:t>SABIC</w:t>
      </w:r>
      <w:r w:rsidR="002B1333" w:rsidRPr="00977312">
        <w:rPr>
          <w:rFonts w:ascii="Times New Roman" w:hAnsi="Times New Roman" w:cs="Times New Roman"/>
          <w:bCs/>
          <w:sz w:val="24"/>
        </w:rPr>
        <w:t>公司</w:t>
      </w:r>
      <w:r w:rsidRPr="002C6F01">
        <w:rPr>
          <w:rFonts w:ascii="Times New Roman" w:hAnsi="Times New Roman" w:cs="Times New Roman"/>
          <w:bCs/>
          <w:sz w:val="24"/>
        </w:rPr>
        <w:t>则在工业催化材料的应用开发、规模化制备及性能优化方面具备丰富经验。双方旨在通过跨学科、跨机构合作，突破高效制氢催化剂在活性、稳定性及成本控制上的技术瓶颈，推动氢能技术的基础研究与产业化应用衔接。</w:t>
      </w:r>
    </w:p>
    <w:p w14:paraId="36F7073B" w14:textId="580A2D7F"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2.</w:t>
      </w:r>
      <w:r w:rsidR="002C6F01" w:rsidRPr="002C6F01">
        <w:rPr>
          <w:rFonts w:ascii="Times New Roman" w:hAnsi="Times New Roman" w:cs="Times New Roman"/>
          <w:b/>
          <w:bCs/>
          <w:sz w:val="24"/>
        </w:rPr>
        <w:t>合作内容与分工</w:t>
      </w:r>
    </w:p>
    <w:p w14:paraId="3DDD27D1" w14:textId="4D9936F6" w:rsidR="002C6F01" w:rsidRPr="002C6F01" w:rsidRDefault="002B1333" w:rsidP="004B12C8">
      <w:pPr>
        <w:spacing w:line="360" w:lineRule="auto"/>
        <w:ind w:firstLineChars="200" w:firstLine="482"/>
        <w:rPr>
          <w:rFonts w:ascii="Times New Roman" w:hAnsi="Times New Roman" w:cs="Times New Roman"/>
          <w:bCs/>
          <w:sz w:val="24"/>
        </w:rPr>
      </w:pPr>
      <w:r w:rsidRPr="00977312">
        <w:rPr>
          <w:rFonts w:ascii="Times New Roman" w:hAnsi="Times New Roman" w:cs="Times New Roman"/>
          <w:b/>
          <w:bCs/>
          <w:sz w:val="24"/>
        </w:rPr>
        <w:t>（</w:t>
      </w:r>
      <w:r w:rsidRPr="00977312">
        <w:rPr>
          <w:rFonts w:ascii="Times New Roman" w:hAnsi="Times New Roman" w:cs="Times New Roman"/>
          <w:b/>
          <w:bCs/>
          <w:sz w:val="24"/>
        </w:rPr>
        <w:t>1</w:t>
      </w:r>
      <w:r w:rsidRPr="00977312">
        <w:rPr>
          <w:rFonts w:ascii="Times New Roman" w:hAnsi="Times New Roman" w:cs="Times New Roman"/>
          <w:b/>
          <w:bCs/>
          <w:sz w:val="24"/>
        </w:rPr>
        <w:t>）</w:t>
      </w:r>
      <w:r w:rsidR="002C6F01" w:rsidRPr="002C6F01">
        <w:rPr>
          <w:rFonts w:ascii="Times New Roman" w:hAnsi="Times New Roman" w:cs="Times New Roman"/>
          <w:b/>
          <w:bCs/>
          <w:sz w:val="24"/>
        </w:rPr>
        <w:t>研究协作模式</w:t>
      </w:r>
      <w:r w:rsidR="002C6F01" w:rsidRPr="002C6F01">
        <w:rPr>
          <w:rFonts w:ascii="Times New Roman" w:hAnsi="Times New Roman" w:cs="Times New Roman"/>
          <w:bCs/>
          <w:sz w:val="24"/>
        </w:rPr>
        <w:t>：双方采用</w:t>
      </w:r>
      <w:r w:rsidR="002C6F01" w:rsidRPr="002C6F01">
        <w:rPr>
          <w:rFonts w:ascii="Times New Roman" w:hAnsi="Times New Roman" w:cs="Times New Roman"/>
          <w:bCs/>
          <w:sz w:val="24"/>
        </w:rPr>
        <w:t>“</w:t>
      </w:r>
      <w:r w:rsidR="002C6F01" w:rsidRPr="002C6F01">
        <w:rPr>
          <w:rFonts w:ascii="Times New Roman" w:hAnsi="Times New Roman" w:cs="Times New Roman"/>
          <w:bCs/>
          <w:sz w:val="24"/>
        </w:rPr>
        <w:t>基础研究</w:t>
      </w:r>
      <w:r w:rsidRPr="00977312">
        <w:rPr>
          <w:rFonts w:ascii="Times New Roman" w:hAnsi="Times New Roman" w:cs="Times New Roman"/>
          <w:bCs/>
          <w:sz w:val="24"/>
        </w:rPr>
        <w:t>-</w:t>
      </w:r>
      <w:r w:rsidR="002C6F01" w:rsidRPr="002C6F01">
        <w:rPr>
          <w:rFonts w:ascii="Times New Roman" w:hAnsi="Times New Roman" w:cs="Times New Roman"/>
          <w:bCs/>
          <w:sz w:val="24"/>
        </w:rPr>
        <w:t>应用验证</w:t>
      </w:r>
      <w:r w:rsidR="002C6F01" w:rsidRPr="002C6F01">
        <w:rPr>
          <w:rFonts w:ascii="Times New Roman" w:hAnsi="Times New Roman" w:cs="Times New Roman"/>
          <w:bCs/>
          <w:sz w:val="24"/>
        </w:rPr>
        <w:t>”</w:t>
      </w:r>
      <w:r w:rsidR="002C6F01" w:rsidRPr="002C6F01">
        <w:rPr>
          <w:rFonts w:ascii="Times New Roman" w:hAnsi="Times New Roman" w:cs="Times New Roman"/>
          <w:bCs/>
          <w:sz w:val="24"/>
        </w:rPr>
        <w:t>协同推进的合作模式。杨秀林教授团队主导催化剂的分子设计、定向合成及机理探究，重点解决材料的本征活性与结构调控问题；</w:t>
      </w:r>
      <w:r w:rsidR="002C6F01" w:rsidRPr="002C6F01">
        <w:rPr>
          <w:rFonts w:ascii="Times New Roman" w:hAnsi="Times New Roman" w:cs="Times New Roman"/>
          <w:bCs/>
          <w:sz w:val="24"/>
        </w:rPr>
        <w:t>Isimjan</w:t>
      </w:r>
      <w:r w:rsidRPr="00977312">
        <w:rPr>
          <w:rFonts w:ascii="Times New Roman" w:hAnsi="Times New Roman" w:cs="Times New Roman"/>
          <w:bCs/>
          <w:sz w:val="24"/>
        </w:rPr>
        <w:t>高级工程师</w:t>
      </w:r>
      <w:r w:rsidR="002C6F01" w:rsidRPr="002C6F01">
        <w:rPr>
          <w:rFonts w:ascii="Times New Roman" w:hAnsi="Times New Roman" w:cs="Times New Roman"/>
          <w:bCs/>
          <w:sz w:val="24"/>
        </w:rPr>
        <w:t>团队负责将实验室成果置于工业应用场景下进行性能评估，提供规模化制备的工艺参数建议，并反馈实际应用中的需求，指导基础研究方向优化。</w:t>
      </w:r>
    </w:p>
    <w:p w14:paraId="684D5E68" w14:textId="2959CB9E" w:rsidR="002C6F01" w:rsidRPr="002C6F01" w:rsidRDefault="002B1333" w:rsidP="004B12C8">
      <w:pPr>
        <w:spacing w:line="360" w:lineRule="auto"/>
        <w:ind w:firstLineChars="200" w:firstLine="482"/>
        <w:rPr>
          <w:rFonts w:ascii="Times New Roman" w:hAnsi="Times New Roman" w:cs="Times New Roman"/>
          <w:bCs/>
          <w:sz w:val="24"/>
        </w:rPr>
      </w:pPr>
      <w:r w:rsidRPr="00977312">
        <w:rPr>
          <w:rFonts w:ascii="Times New Roman" w:hAnsi="Times New Roman" w:cs="Times New Roman"/>
          <w:b/>
          <w:bCs/>
          <w:sz w:val="24"/>
        </w:rPr>
        <w:t>（</w:t>
      </w:r>
      <w:r w:rsidRPr="00977312">
        <w:rPr>
          <w:rFonts w:ascii="Times New Roman" w:hAnsi="Times New Roman" w:cs="Times New Roman"/>
          <w:b/>
          <w:bCs/>
          <w:sz w:val="24"/>
        </w:rPr>
        <w:t>2</w:t>
      </w:r>
      <w:r w:rsidRPr="00977312">
        <w:rPr>
          <w:rFonts w:ascii="Times New Roman" w:hAnsi="Times New Roman" w:cs="Times New Roman"/>
          <w:b/>
          <w:bCs/>
          <w:sz w:val="24"/>
        </w:rPr>
        <w:t>）</w:t>
      </w:r>
      <w:r w:rsidR="002C6F01" w:rsidRPr="002C6F01">
        <w:rPr>
          <w:rFonts w:ascii="Times New Roman" w:hAnsi="Times New Roman" w:cs="Times New Roman"/>
          <w:b/>
          <w:bCs/>
          <w:sz w:val="24"/>
        </w:rPr>
        <w:t>关键研究贡献</w:t>
      </w:r>
      <w:r w:rsidR="002C6F01" w:rsidRPr="002C6F01">
        <w:rPr>
          <w:rFonts w:ascii="Times New Roman" w:hAnsi="Times New Roman" w:cs="Times New Roman"/>
          <w:bCs/>
          <w:sz w:val="24"/>
        </w:rPr>
        <w:t>：在合作期间，双方共同设计了针状</w:t>
      </w:r>
      <w:r w:rsidR="002C6F01" w:rsidRPr="002C6F01">
        <w:rPr>
          <w:rFonts w:ascii="Times New Roman" w:hAnsi="Times New Roman" w:cs="Times New Roman"/>
          <w:bCs/>
          <w:sz w:val="24"/>
        </w:rPr>
        <w:t>P</w:t>
      </w:r>
      <w:r w:rsidR="002C6F01" w:rsidRPr="002C6F01">
        <w:rPr>
          <w:rFonts w:ascii="Times New Roman" w:hAnsi="Times New Roman" w:cs="Times New Roman"/>
          <w:bCs/>
          <w:sz w:val="24"/>
        </w:rPr>
        <w:t>掺杂</w:t>
      </w:r>
      <w:r w:rsidR="002C6F01" w:rsidRPr="002C6F01">
        <w:rPr>
          <w:rFonts w:ascii="Times New Roman" w:hAnsi="Times New Roman" w:cs="Times New Roman"/>
          <w:bCs/>
          <w:sz w:val="24"/>
        </w:rPr>
        <w:t>MoS₂/CoP</w:t>
      </w:r>
      <w:r w:rsidR="002C6F01" w:rsidRPr="002C6F01">
        <w:rPr>
          <w:rFonts w:ascii="Times New Roman" w:hAnsi="Times New Roman" w:cs="Times New Roman"/>
          <w:bCs/>
          <w:sz w:val="24"/>
        </w:rPr>
        <w:t>阵列、皱褶状</w:t>
      </w:r>
      <w:r w:rsidR="002C6F01" w:rsidRPr="002C6F01">
        <w:rPr>
          <w:rFonts w:ascii="Times New Roman" w:hAnsi="Times New Roman" w:cs="Times New Roman"/>
          <w:bCs/>
          <w:sz w:val="24"/>
        </w:rPr>
        <w:t>Ni₂P-CoP</w:t>
      </w:r>
      <w:r w:rsidR="002C6F01" w:rsidRPr="002C6F01">
        <w:rPr>
          <w:rFonts w:ascii="Times New Roman" w:hAnsi="Times New Roman" w:cs="Times New Roman"/>
          <w:bCs/>
          <w:sz w:val="24"/>
        </w:rPr>
        <w:t>纳米阵列等系列高效催化剂，攻克了界面电荷转移效率低、大电流工况下稳定性不足等难题。杨秀林教授团队负责材料的合成表征与催化性能测试，</w:t>
      </w:r>
      <w:r w:rsidR="002C6F01" w:rsidRPr="002C6F01">
        <w:rPr>
          <w:rFonts w:ascii="Times New Roman" w:hAnsi="Times New Roman" w:cs="Times New Roman"/>
          <w:bCs/>
          <w:sz w:val="24"/>
        </w:rPr>
        <w:t xml:space="preserve">Isimjan </w:t>
      </w:r>
      <w:r w:rsidR="002C6F01" w:rsidRPr="002C6F01">
        <w:rPr>
          <w:rFonts w:ascii="Times New Roman" w:hAnsi="Times New Roman" w:cs="Times New Roman"/>
          <w:bCs/>
          <w:sz w:val="24"/>
        </w:rPr>
        <w:t>博士团队提供工业级反应体系模拟数据及催化剂耐久性评估支持，共同完成了从材料设计到应用验证的全链条研究。</w:t>
      </w:r>
    </w:p>
    <w:p w14:paraId="7B2BA1AE" w14:textId="563A02E1"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3.</w:t>
      </w:r>
      <w:r w:rsidR="002C6F01" w:rsidRPr="002C6F01">
        <w:rPr>
          <w:rFonts w:ascii="Times New Roman" w:hAnsi="Times New Roman" w:cs="Times New Roman"/>
          <w:b/>
          <w:bCs/>
          <w:sz w:val="24"/>
        </w:rPr>
        <w:t>合作成果与体现</w:t>
      </w:r>
    </w:p>
    <w:p w14:paraId="53E6919C" w14:textId="3660DFDB"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双方合作成果集中体现在共同发表的高水平学术论文中，包括在</w:t>
      </w:r>
      <w:r w:rsidRPr="002C6F01">
        <w:rPr>
          <w:rFonts w:ascii="Times New Roman" w:hAnsi="Times New Roman" w:cs="Times New Roman"/>
          <w:bCs/>
          <w:sz w:val="24"/>
        </w:rPr>
        <w:t>Applied Catalysis B: Environmental</w:t>
      </w:r>
      <w:r w:rsidRPr="002C6F01">
        <w:rPr>
          <w:rFonts w:ascii="Times New Roman" w:hAnsi="Times New Roman" w:cs="Times New Roman"/>
          <w:bCs/>
          <w:sz w:val="24"/>
        </w:rPr>
        <w:t>、</w:t>
      </w:r>
      <w:r w:rsidR="002B1333" w:rsidRPr="00977312">
        <w:rPr>
          <w:rFonts w:ascii="Times New Roman" w:hAnsi="Times New Roman" w:cs="Times New Roman"/>
          <w:bCs/>
          <w:sz w:val="24"/>
        </w:rPr>
        <w:t>Journal of Energy Chemistry</w:t>
      </w:r>
      <w:r w:rsidR="002B1333" w:rsidRPr="00977312">
        <w:rPr>
          <w:rFonts w:ascii="Times New Roman" w:hAnsi="Times New Roman" w:cs="Times New Roman"/>
          <w:bCs/>
          <w:sz w:val="24"/>
        </w:rPr>
        <w:t>、</w:t>
      </w:r>
      <w:r w:rsidR="002B1333" w:rsidRPr="00977312">
        <w:rPr>
          <w:rFonts w:ascii="Times New Roman" w:hAnsi="Times New Roman" w:cs="Times New Roman"/>
          <w:bCs/>
          <w:sz w:val="24"/>
        </w:rPr>
        <w:t>Science-China Chemistry</w:t>
      </w:r>
      <w:r w:rsidRPr="002C6F01">
        <w:rPr>
          <w:rFonts w:ascii="Times New Roman" w:hAnsi="Times New Roman" w:cs="Times New Roman"/>
          <w:bCs/>
          <w:sz w:val="24"/>
        </w:rPr>
        <w:t>等国际知名期刊发表的多篇论文。上述论文中，杨秀林教授与</w:t>
      </w:r>
      <w:r w:rsidRPr="002C6F01">
        <w:rPr>
          <w:rFonts w:ascii="Times New Roman" w:hAnsi="Times New Roman" w:cs="Times New Roman"/>
          <w:bCs/>
          <w:sz w:val="24"/>
        </w:rPr>
        <w:t>Isimjan</w:t>
      </w:r>
      <w:r w:rsidR="002B1333" w:rsidRPr="00977312">
        <w:rPr>
          <w:rFonts w:ascii="Times New Roman" w:hAnsi="Times New Roman" w:cs="Times New Roman"/>
          <w:bCs/>
          <w:sz w:val="24"/>
        </w:rPr>
        <w:t>高级工程师</w:t>
      </w:r>
      <w:r w:rsidRPr="002C6F01">
        <w:rPr>
          <w:rFonts w:ascii="Times New Roman" w:hAnsi="Times New Roman" w:cs="Times New Roman"/>
          <w:bCs/>
          <w:sz w:val="24"/>
        </w:rPr>
        <w:t>均作为通讯作者，指导实验设计与数据分析，体现了双方在研究中的核心贡献与深度协作。研究成果不仅揭示了催化剂界面工程与电子构型调控的关键机制，也为工业级制氢催化剂的开发提供了理论依据与技术参考，相关技术思路已被</w:t>
      </w:r>
      <w:r w:rsidRPr="002C6F01">
        <w:rPr>
          <w:rFonts w:ascii="Times New Roman" w:hAnsi="Times New Roman" w:cs="Times New Roman"/>
          <w:bCs/>
          <w:sz w:val="24"/>
        </w:rPr>
        <w:t xml:space="preserve"> SABIC </w:t>
      </w:r>
      <w:r w:rsidRPr="002C6F01">
        <w:rPr>
          <w:rFonts w:ascii="Times New Roman" w:hAnsi="Times New Roman" w:cs="Times New Roman"/>
          <w:bCs/>
          <w:sz w:val="24"/>
        </w:rPr>
        <w:t>纳入新能源材料研发储备库。</w:t>
      </w:r>
    </w:p>
    <w:p w14:paraId="4F6D022F" w14:textId="73CAD93D"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4.</w:t>
      </w:r>
      <w:r w:rsidR="002C6F01" w:rsidRPr="002C6F01">
        <w:rPr>
          <w:rFonts w:ascii="Times New Roman" w:hAnsi="Times New Roman" w:cs="Times New Roman"/>
          <w:b/>
          <w:bCs/>
          <w:sz w:val="24"/>
        </w:rPr>
        <w:t>合作机制与展望</w:t>
      </w:r>
    </w:p>
    <w:p w14:paraId="3CEA4ACE" w14:textId="3940CCB7"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双方通过定期学术交流（视频会议、联合课题研讨）、共享实验数据与研究资源（如材料表征平台、工业级反应测试装置）、联合指导青年科研人员等方式保障合作高效推进。未来，双方计划在催化剂规模化制备工艺、氢能</w:t>
      </w:r>
      <w:r w:rsidR="00DC46CB">
        <w:rPr>
          <w:rFonts w:ascii="Times New Roman" w:hAnsi="Times New Roman" w:cs="Times New Roman" w:hint="eastAsia"/>
          <w:bCs/>
          <w:sz w:val="24"/>
        </w:rPr>
        <w:t>-</w:t>
      </w:r>
      <w:r w:rsidRPr="002C6F01">
        <w:rPr>
          <w:rFonts w:ascii="Times New Roman" w:hAnsi="Times New Roman" w:cs="Times New Roman"/>
          <w:bCs/>
          <w:sz w:val="24"/>
        </w:rPr>
        <w:t>燃料电池系统集成等领域深化合作，进一步促进基础研究成果向产业应用转化，助力全球</w:t>
      </w:r>
      <w:r w:rsidRPr="002C6F01">
        <w:rPr>
          <w:rFonts w:ascii="Times New Roman" w:hAnsi="Times New Roman" w:cs="Times New Roman"/>
          <w:bCs/>
          <w:sz w:val="24"/>
        </w:rPr>
        <w:lastRenderedPageBreak/>
        <w:t>能源转型与碳中和目标实现。</w:t>
      </w:r>
    </w:p>
    <w:p w14:paraId="0344A159" w14:textId="46FE15BF"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综上，杨秀林教授与</w:t>
      </w:r>
      <w:r w:rsidRPr="002C6F01">
        <w:rPr>
          <w:rFonts w:ascii="Times New Roman" w:hAnsi="Times New Roman" w:cs="Times New Roman"/>
          <w:bCs/>
          <w:sz w:val="24"/>
        </w:rPr>
        <w:t>Isimjan</w:t>
      </w:r>
      <w:r w:rsidR="002B1333" w:rsidRPr="00977312">
        <w:rPr>
          <w:rFonts w:ascii="Times New Roman" w:hAnsi="Times New Roman" w:cs="Times New Roman"/>
          <w:bCs/>
          <w:sz w:val="24"/>
        </w:rPr>
        <w:t>高级工程师</w:t>
      </w:r>
      <w:r w:rsidRPr="002C6F01">
        <w:rPr>
          <w:rFonts w:ascii="Times New Roman" w:hAnsi="Times New Roman" w:cs="Times New Roman"/>
          <w:bCs/>
          <w:sz w:val="24"/>
        </w:rPr>
        <w:t>的合作基于优势互补、目标一致的原则，形成了</w:t>
      </w:r>
      <w:r w:rsidRPr="002C6F01">
        <w:rPr>
          <w:rFonts w:ascii="Times New Roman" w:hAnsi="Times New Roman" w:cs="Times New Roman"/>
          <w:bCs/>
          <w:sz w:val="24"/>
        </w:rPr>
        <w:t>“</w:t>
      </w:r>
      <w:r w:rsidRPr="002C6F01">
        <w:rPr>
          <w:rFonts w:ascii="Times New Roman" w:hAnsi="Times New Roman" w:cs="Times New Roman"/>
          <w:bCs/>
          <w:sz w:val="24"/>
        </w:rPr>
        <w:t>基础创新</w:t>
      </w:r>
      <w:r w:rsidR="00410628" w:rsidRPr="00977312">
        <w:rPr>
          <w:rFonts w:ascii="Times New Roman" w:hAnsi="Times New Roman" w:cs="Times New Roman"/>
          <w:bCs/>
          <w:sz w:val="24"/>
        </w:rPr>
        <w:t>-</w:t>
      </w:r>
      <w:r w:rsidRPr="002C6F01">
        <w:rPr>
          <w:rFonts w:ascii="Times New Roman" w:hAnsi="Times New Roman" w:cs="Times New Roman"/>
          <w:bCs/>
          <w:sz w:val="24"/>
        </w:rPr>
        <w:t>应用落地</w:t>
      </w:r>
      <w:r w:rsidRPr="002C6F01">
        <w:rPr>
          <w:rFonts w:ascii="Times New Roman" w:hAnsi="Times New Roman" w:cs="Times New Roman"/>
          <w:bCs/>
          <w:sz w:val="24"/>
        </w:rPr>
        <w:t>”</w:t>
      </w:r>
      <w:r w:rsidRPr="002C6F01">
        <w:rPr>
          <w:rFonts w:ascii="Times New Roman" w:hAnsi="Times New Roman" w:cs="Times New Roman"/>
          <w:bCs/>
          <w:sz w:val="24"/>
        </w:rPr>
        <w:t>的闭环协作模式，研究成果具有重要的科学价值与应用前景，为跨机构、跨国家的新能源领域合作提供了有效范例。</w:t>
      </w:r>
    </w:p>
    <w:p w14:paraId="776DB616" w14:textId="77777777" w:rsidR="00795197" w:rsidRPr="00977312" w:rsidRDefault="00795197" w:rsidP="004B12C8">
      <w:pPr>
        <w:spacing w:line="360" w:lineRule="auto"/>
        <w:rPr>
          <w:rFonts w:ascii="Times New Roman" w:hAnsi="Times New Roman" w:cs="Times New Roman"/>
          <w:bCs/>
          <w:sz w:val="24"/>
        </w:rPr>
      </w:pPr>
    </w:p>
    <w:sectPr w:rsidR="00795197" w:rsidRPr="009773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20B1" w14:textId="77777777" w:rsidR="000B6C0C" w:rsidRDefault="000B6C0C" w:rsidP="001818AD">
      <w:r>
        <w:separator/>
      </w:r>
    </w:p>
  </w:endnote>
  <w:endnote w:type="continuationSeparator" w:id="0">
    <w:p w14:paraId="17F4DD8D" w14:textId="77777777" w:rsidR="000B6C0C" w:rsidRDefault="000B6C0C" w:rsidP="0018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50E1" w14:textId="77777777" w:rsidR="000B6C0C" w:rsidRDefault="000B6C0C" w:rsidP="001818AD">
      <w:r>
        <w:separator/>
      </w:r>
    </w:p>
  </w:footnote>
  <w:footnote w:type="continuationSeparator" w:id="0">
    <w:p w14:paraId="408E69D1" w14:textId="77777777" w:rsidR="000B6C0C" w:rsidRDefault="000B6C0C" w:rsidP="00181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abstractNum w:abstractNumId="1" w15:restartNumberingAfterBreak="0">
    <w:nsid w:val="0D471555"/>
    <w:multiLevelType w:val="multilevel"/>
    <w:tmpl w:val="1EB8B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1348442">
    <w:abstractNumId w:val="0"/>
  </w:num>
  <w:num w:numId="2" w16cid:durableId="457257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I0Yjg1YmE0ZDNhMzU4NGQ2ZWZlN2Q4MTI2NTI3ZWMifQ=="/>
  </w:docVars>
  <w:rsids>
    <w:rsidRoot w:val="4DD264DD"/>
    <w:rsid w:val="000A0BC4"/>
    <w:rsid w:val="000B6C0C"/>
    <w:rsid w:val="00102BA7"/>
    <w:rsid w:val="00130B62"/>
    <w:rsid w:val="001507E4"/>
    <w:rsid w:val="001818AD"/>
    <w:rsid w:val="00183225"/>
    <w:rsid w:val="001A2EDC"/>
    <w:rsid w:val="002B1333"/>
    <w:rsid w:val="002C6F01"/>
    <w:rsid w:val="00313EF6"/>
    <w:rsid w:val="00342FA1"/>
    <w:rsid w:val="00410628"/>
    <w:rsid w:val="004B12C8"/>
    <w:rsid w:val="004B5ACA"/>
    <w:rsid w:val="005008A6"/>
    <w:rsid w:val="0054294B"/>
    <w:rsid w:val="00563347"/>
    <w:rsid w:val="00580FA5"/>
    <w:rsid w:val="0065570E"/>
    <w:rsid w:val="006B2F0C"/>
    <w:rsid w:val="0074345E"/>
    <w:rsid w:val="00775F20"/>
    <w:rsid w:val="00795197"/>
    <w:rsid w:val="007B4414"/>
    <w:rsid w:val="008131FB"/>
    <w:rsid w:val="009003AF"/>
    <w:rsid w:val="00971A8D"/>
    <w:rsid w:val="00977312"/>
    <w:rsid w:val="009A67DF"/>
    <w:rsid w:val="00A03752"/>
    <w:rsid w:val="00A11A2C"/>
    <w:rsid w:val="00A24487"/>
    <w:rsid w:val="00A86D4E"/>
    <w:rsid w:val="00C27BBA"/>
    <w:rsid w:val="00DC46CB"/>
    <w:rsid w:val="00DD4CA1"/>
    <w:rsid w:val="00E02032"/>
    <w:rsid w:val="00E238C6"/>
    <w:rsid w:val="00ED1E18"/>
    <w:rsid w:val="00ED44BE"/>
    <w:rsid w:val="00F56DE1"/>
    <w:rsid w:val="00F67649"/>
    <w:rsid w:val="00F73841"/>
    <w:rsid w:val="00FA0AA0"/>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4F030"/>
  <w15:docId w15:val="{7F0DD0DE-1094-4E53-9999-B2C07A87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2C6F0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eastAsia="宋体" w:hAnsi="Courier New"/>
      <w:szCs w:val="21"/>
    </w:rPr>
  </w:style>
  <w:style w:type="paragraph" w:styleId="a4">
    <w:name w:val="Title"/>
    <w:basedOn w:val="a"/>
    <w:next w:val="a"/>
    <w:qFormat/>
    <w:pPr>
      <w:spacing w:before="240" w:after="60"/>
      <w:jc w:val="center"/>
      <w:outlineLvl w:val="0"/>
    </w:pPr>
    <w:rPr>
      <w:rFonts w:ascii="Cambria" w:eastAsia="宋体" w:hAnsi="Cambria" w:cs="Times New Roman"/>
      <w:b/>
      <w:bCs/>
      <w:szCs w:val="32"/>
    </w:rPr>
  </w:style>
  <w:style w:type="character" w:customStyle="1" w:styleId="17">
    <w:name w:val="17"/>
    <w:basedOn w:val="a0"/>
    <w:autoRedefine/>
    <w:qFormat/>
    <w:rPr>
      <w:rFonts w:ascii="仿宋_GB2312" w:eastAsia="仿宋_GB2312" w:hint="eastAsia"/>
      <w:b/>
      <w:bCs/>
      <w:kern w:val="44"/>
      <w:sz w:val="44"/>
      <w:szCs w:val="44"/>
    </w:rPr>
  </w:style>
  <w:style w:type="paragraph" w:styleId="a5">
    <w:name w:val="header"/>
    <w:basedOn w:val="a"/>
    <w:link w:val="a6"/>
    <w:rsid w:val="001818AD"/>
    <w:pPr>
      <w:tabs>
        <w:tab w:val="center" w:pos="4153"/>
        <w:tab w:val="right" w:pos="8306"/>
      </w:tabs>
      <w:snapToGrid w:val="0"/>
      <w:jc w:val="center"/>
    </w:pPr>
    <w:rPr>
      <w:sz w:val="18"/>
      <w:szCs w:val="18"/>
    </w:rPr>
  </w:style>
  <w:style w:type="character" w:customStyle="1" w:styleId="a6">
    <w:name w:val="页眉 字符"/>
    <w:basedOn w:val="a0"/>
    <w:link w:val="a5"/>
    <w:rsid w:val="001818AD"/>
    <w:rPr>
      <w:rFonts w:asciiTheme="minorHAnsi" w:eastAsiaTheme="minorEastAsia" w:hAnsiTheme="minorHAnsi" w:cstheme="minorBidi"/>
      <w:kern w:val="2"/>
      <w:sz w:val="18"/>
      <w:szCs w:val="18"/>
    </w:rPr>
  </w:style>
  <w:style w:type="paragraph" w:styleId="a7">
    <w:name w:val="footer"/>
    <w:basedOn w:val="a"/>
    <w:link w:val="a8"/>
    <w:rsid w:val="001818AD"/>
    <w:pPr>
      <w:tabs>
        <w:tab w:val="center" w:pos="4153"/>
        <w:tab w:val="right" w:pos="8306"/>
      </w:tabs>
      <w:snapToGrid w:val="0"/>
      <w:jc w:val="left"/>
    </w:pPr>
    <w:rPr>
      <w:sz w:val="18"/>
      <w:szCs w:val="18"/>
    </w:rPr>
  </w:style>
  <w:style w:type="character" w:customStyle="1" w:styleId="a8">
    <w:name w:val="页脚 字符"/>
    <w:basedOn w:val="a0"/>
    <w:link w:val="a7"/>
    <w:rsid w:val="001818A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862105">
      <w:bodyDiv w:val="1"/>
      <w:marLeft w:val="0"/>
      <w:marRight w:val="0"/>
      <w:marTop w:val="0"/>
      <w:marBottom w:val="0"/>
      <w:divBdr>
        <w:top w:val="none" w:sz="0" w:space="0" w:color="auto"/>
        <w:left w:val="none" w:sz="0" w:space="0" w:color="auto"/>
        <w:bottom w:val="none" w:sz="0" w:space="0" w:color="auto"/>
        <w:right w:val="none" w:sz="0" w:space="0" w:color="auto"/>
      </w:divBdr>
      <w:divsChild>
        <w:div w:id="911889773">
          <w:marLeft w:val="0"/>
          <w:marRight w:val="0"/>
          <w:marTop w:val="0"/>
          <w:marBottom w:val="0"/>
          <w:divBdr>
            <w:top w:val="single" w:sz="2" w:space="0" w:color="auto"/>
            <w:left w:val="single" w:sz="2" w:space="0" w:color="auto"/>
            <w:bottom w:val="single" w:sz="2" w:space="0" w:color="auto"/>
            <w:right w:val="single" w:sz="2" w:space="0" w:color="auto"/>
          </w:divBdr>
        </w:div>
        <w:div w:id="1174030071">
          <w:marLeft w:val="0"/>
          <w:marRight w:val="0"/>
          <w:marTop w:val="0"/>
          <w:marBottom w:val="0"/>
          <w:divBdr>
            <w:top w:val="single" w:sz="2" w:space="0" w:color="auto"/>
            <w:left w:val="single" w:sz="2" w:space="0" w:color="auto"/>
            <w:bottom w:val="single" w:sz="2" w:space="0" w:color="auto"/>
            <w:right w:val="single" w:sz="2" w:space="0" w:color="auto"/>
          </w:divBdr>
        </w:div>
        <w:div w:id="713503305">
          <w:marLeft w:val="0"/>
          <w:marRight w:val="0"/>
          <w:marTop w:val="0"/>
          <w:marBottom w:val="0"/>
          <w:divBdr>
            <w:top w:val="single" w:sz="2" w:space="0" w:color="auto"/>
            <w:left w:val="single" w:sz="2" w:space="0" w:color="auto"/>
            <w:bottom w:val="single" w:sz="2" w:space="0" w:color="auto"/>
            <w:right w:val="single" w:sz="2" w:space="0" w:color="auto"/>
          </w:divBdr>
        </w:div>
        <w:div w:id="1064179358">
          <w:marLeft w:val="0"/>
          <w:marRight w:val="0"/>
          <w:marTop w:val="0"/>
          <w:marBottom w:val="0"/>
          <w:divBdr>
            <w:top w:val="single" w:sz="2" w:space="0" w:color="auto"/>
            <w:left w:val="single" w:sz="2" w:space="0" w:color="auto"/>
            <w:bottom w:val="single" w:sz="2" w:space="0" w:color="auto"/>
            <w:right w:val="single" w:sz="2" w:space="0" w:color="auto"/>
          </w:divBdr>
        </w:div>
        <w:div w:id="804591203">
          <w:marLeft w:val="0"/>
          <w:marRight w:val="0"/>
          <w:marTop w:val="0"/>
          <w:marBottom w:val="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72</TotalTime>
  <Pages>7</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mac</cp:lastModifiedBy>
  <cp:revision>34</cp:revision>
  <dcterms:created xsi:type="dcterms:W3CDTF">2018-04-27T02:51:00Z</dcterms:created>
  <dcterms:modified xsi:type="dcterms:W3CDTF">2025-08-14T01:10:00Z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